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91" w:rsidRPr="00634722" w:rsidRDefault="00F6592E" w:rsidP="006A3A92">
      <w:pPr>
        <w:pStyle w:val="berschrift"/>
      </w:pPr>
      <w:r>
        <w:t>Energiewende Benötigt keinen weiteren Ausbau von Wasserkraft</w:t>
      </w:r>
    </w:p>
    <w:p w:rsidR="00744291" w:rsidRPr="00634722" w:rsidRDefault="00744291" w:rsidP="00744291"/>
    <w:p w:rsidR="00F6592E" w:rsidRDefault="00F6592E" w:rsidP="00F6592E">
      <w:pPr>
        <w:rPr>
          <w:rFonts w:ascii="Calibri" w:hAnsi="Calibri"/>
        </w:rPr>
      </w:pPr>
      <w:r w:rsidRPr="00F6592E">
        <w:rPr>
          <w:b/>
        </w:rPr>
        <w:t>Zum geplanten Bau von fünf neuen Wasserkraftwerken im Landkreis Berchtesgadener betont Martin Geilhufe, Landesbeauftragter des BUND Naturschutz in Bayern „</w:t>
      </w:r>
      <w:r w:rsidRPr="00F6592E">
        <w:rPr>
          <w:b/>
          <w:i/>
        </w:rPr>
        <w:t>dass weder für die Stromerzeugung, noch für das Erreichen des Klimaschutzziele von Paris ein weiterer Ausbau der Wasserkraft notwendig ist,  denn nur mit einer drastische Verringerung des Strom- und Energieverbrauchs kann man der Klimakatastrophe entgegenwirken, nicht aber durch die Zerstörung unserer letzten Fließgewässer und Wildflusslandschaften.</w:t>
      </w:r>
      <w:r w:rsidRPr="00F6592E">
        <w:rPr>
          <w:b/>
        </w:rPr>
        <w:t>“ Der BUND Naturschutz kritisiert insbesondere die aktuelle, vordergründig geführte Diskussion im Klimaschutz, sie wird ausgenutzt, um naturschädliche Investitionen in die Energieproduktion wieder aufleben zu lassen, anstatt das Energiesparen und die Erhöhung der Effektivität in den Vordergrund z</w:t>
      </w:r>
      <w:r w:rsidR="00D63486">
        <w:rPr>
          <w:b/>
        </w:rPr>
        <w:t>u stellen. Ein besonders Beispiel sind die Pläne im</w:t>
      </w:r>
      <w:r w:rsidRPr="00F6592E">
        <w:rPr>
          <w:b/>
        </w:rPr>
        <w:t xml:space="preserve"> Landkreis Berchtesgadener Land, denn </w:t>
      </w:r>
      <w:r w:rsidRPr="00F6592E">
        <w:rPr>
          <w:rFonts w:ascii="Calibri" w:hAnsi="Calibri"/>
          <w:b/>
        </w:rPr>
        <w:t>ausgenommen dem Ausleitun</w:t>
      </w:r>
      <w:r w:rsidR="00087F60">
        <w:rPr>
          <w:rFonts w:ascii="Calibri" w:hAnsi="Calibri"/>
          <w:b/>
        </w:rPr>
        <w:t>gskraftwerk Unken/</w:t>
      </w:r>
      <w:proofErr w:type="spellStart"/>
      <w:r w:rsidR="00087F60">
        <w:rPr>
          <w:rFonts w:ascii="Calibri" w:hAnsi="Calibri"/>
          <w:b/>
        </w:rPr>
        <w:t>Schneizlreuth</w:t>
      </w:r>
      <w:proofErr w:type="spellEnd"/>
      <w:r w:rsidRPr="00F6592E">
        <w:rPr>
          <w:rFonts w:ascii="Calibri" w:hAnsi="Calibri"/>
          <w:b/>
        </w:rPr>
        <w:t xml:space="preserve"> handelt es sich um Projekte der Kleinen Wasserkraft die in der Stromerzeugung keine Rolle spielen. </w:t>
      </w:r>
    </w:p>
    <w:p w:rsidR="00F6592E" w:rsidRDefault="00F6592E" w:rsidP="00F6592E"/>
    <w:p w:rsidR="00F6592E" w:rsidRDefault="00F6592E" w:rsidP="00F6592E">
      <w:pPr>
        <w:rPr>
          <w:rFonts w:ascii="Calibri" w:hAnsi="Calibri"/>
        </w:rPr>
      </w:pPr>
      <w:r>
        <w:rPr>
          <w:rFonts w:ascii="Calibri" w:hAnsi="Calibri"/>
        </w:rPr>
        <w:t>„</w:t>
      </w:r>
      <w:r w:rsidRPr="00F6592E">
        <w:rPr>
          <w:rFonts w:ascii="Calibri" w:hAnsi="Calibri"/>
          <w:i/>
        </w:rPr>
        <w:t>Die Verbauung unserer Gewässer mit neuen Wasserkraftanlagen würde dazu beitragen, den Zustand unserer Gewässer, der Gewässerufer und der Randbereiche weiter zu verschlechtern, so dass im Ergebnis kein Nutzen für den Klimaschutz entsteht</w:t>
      </w:r>
      <w:r>
        <w:rPr>
          <w:rFonts w:ascii="Calibri" w:hAnsi="Calibri"/>
        </w:rPr>
        <w:t xml:space="preserve">“, erläutert Rita Poser, Vorsitzende der BN-Kreisgruppe. </w:t>
      </w:r>
    </w:p>
    <w:p w:rsidR="00F6592E" w:rsidRDefault="00F6592E" w:rsidP="00F6592E">
      <w:pPr>
        <w:rPr>
          <w:rFonts w:ascii="Calibri" w:hAnsi="Calibri"/>
        </w:rPr>
      </w:pPr>
    </w:p>
    <w:p w:rsidR="00F6592E" w:rsidRPr="00F6592E" w:rsidRDefault="00F6592E" w:rsidP="00744291">
      <w:pPr>
        <w:rPr>
          <w:rFonts w:ascii="Calibri" w:hAnsi="Calibri"/>
        </w:rPr>
      </w:pPr>
      <w:r>
        <w:rPr>
          <w:rFonts w:ascii="Calibri" w:hAnsi="Calibri"/>
        </w:rPr>
        <w:t>Aus Klimaschutzgründen lässt sich der Neubau von Wasserkraftanlagen nicht vertreten. Das CO</w:t>
      </w:r>
      <w:r w:rsidRPr="00F6592E">
        <w:rPr>
          <w:rFonts w:ascii="Calibri" w:hAnsi="Calibri"/>
          <w:vertAlign w:val="subscript"/>
        </w:rPr>
        <w:t>2</w:t>
      </w:r>
      <w:r>
        <w:rPr>
          <w:rFonts w:ascii="Calibri" w:hAnsi="Calibri"/>
        </w:rPr>
        <w:t>-Einsparungspotential durch neue Wasserkraftwerke liegt im Promille-Bereich. Geringen Vorteilen der CO</w:t>
      </w:r>
      <w:r w:rsidRPr="00F6592E">
        <w:rPr>
          <w:rFonts w:ascii="Calibri" w:hAnsi="Calibri"/>
          <w:vertAlign w:val="subscript"/>
        </w:rPr>
        <w:t>2</w:t>
      </w:r>
      <w:r>
        <w:rPr>
          <w:rFonts w:ascii="Calibri" w:hAnsi="Calibri"/>
        </w:rPr>
        <w:t xml:space="preserve">-Einsparung stehen somit erhebliche ökologische Schäden gegenüber. Bei kleinen Wasserkraftwerken kommt noch dazu, dass diese nicht einmal wirtschaftlich zu betreiben sind und nur durch Subventionen wieder geplant werden. Der BN hat daher auch die Regelung des EEG zur Wasserkraft immer wieder kritisiert. </w:t>
      </w:r>
    </w:p>
    <w:p w:rsidR="004F3896" w:rsidRDefault="00F6592E" w:rsidP="004F3896">
      <w:pPr>
        <w:rPr>
          <w:rFonts w:ascii="Calibri" w:hAnsi="Calibri"/>
        </w:rPr>
      </w:pPr>
      <w:r>
        <w:rPr>
          <w:rFonts w:ascii="Calibri" w:hAnsi="Calibri"/>
        </w:rPr>
        <w:t xml:space="preserve">Eine isolierte Diskussion um die Förderung von neuen (Klein-) Wasserkraftwerken lenkt nur ab von den notwendigen energiepolitischen Entscheidungen. Besonders bitter ist, dass der BUND Naturschutz bei zwei Verfahren </w:t>
      </w:r>
      <w:r w:rsidR="00E172F3">
        <w:rPr>
          <w:rFonts w:ascii="Calibri" w:hAnsi="Calibri"/>
        </w:rPr>
        <w:t xml:space="preserve">(WKA </w:t>
      </w:r>
      <w:proofErr w:type="spellStart"/>
      <w:r w:rsidR="00E172F3">
        <w:rPr>
          <w:rFonts w:ascii="Calibri" w:hAnsi="Calibri"/>
        </w:rPr>
        <w:t>Flesentor</w:t>
      </w:r>
      <w:proofErr w:type="spellEnd"/>
      <w:r w:rsidR="00E172F3">
        <w:rPr>
          <w:rFonts w:ascii="Calibri" w:hAnsi="Calibri"/>
        </w:rPr>
        <w:t xml:space="preserve">; WKA </w:t>
      </w:r>
      <w:proofErr w:type="spellStart"/>
      <w:r w:rsidR="00E172F3">
        <w:rPr>
          <w:rFonts w:ascii="Calibri" w:hAnsi="Calibri"/>
        </w:rPr>
        <w:t>Tristram</w:t>
      </w:r>
      <w:proofErr w:type="spellEnd"/>
      <w:r w:rsidR="00E172F3">
        <w:rPr>
          <w:rFonts w:ascii="Calibri" w:hAnsi="Calibri"/>
        </w:rPr>
        <w:t xml:space="preserve"> Schlucht) </w:t>
      </w:r>
      <w:r>
        <w:rPr>
          <w:rFonts w:ascii="Calibri" w:hAnsi="Calibri"/>
        </w:rPr>
        <w:t xml:space="preserve">bereits Klage </w:t>
      </w:r>
      <w:r w:rsidR="00D57270">
        <w:rPr>
          <w:rFonts w:ascii="Calibri" w:hAnsi="Calibri"/>
        </w:rPr>
        <w:t>erhoben hat, die jeweils für einen Stopp der Pläne sorgte</w:t>
      </w:r>
      <w:r w:rsidR="00A11D8C">
        <w:rPr>
          <w:rFonts w:ascii="Calibri" w:hAnsi="Calibri"/>
        </w:rPr>
        <w:t>n</w:t>
      </w:r>
      <w:r w:rsidR="00E172F3">
        <w:rPr>
          <w:rFonts w:ascii="Calibri" w:hAnsi="Calibri"/>
        </w:rPr>
        <w:t xml:space="preserve">, für die </w:t>
      </w:r>
      <w:r w:rsidR="00D57270">
        <w:rPr>
          <w:rFonts w:ascii="Calibri" w:hAnsi="Calibri"/>
        </w:rPr>
        <w:t xml:space="preserve">jetzt </w:t>
      </w:r>
      <w:r w:rsidR="00E172F3">
        <w:rPr>
          <w:rFonts w:ascii="Calibri" w:hAnsi="Calibri"/>
        </w:rPr>
        <w:t>jedoch neue wasserrechtliche</w:t>
      </w:r>
      <w:r>
        <w:rPr>
          <w:rFonts w:ascii="Calibri" w:hAnsi="Calibri"/>
        </w:rPr>
        <w:t xml:space="preserve"> Verfahren beantragt wurde</w:t>
      </w:r>
      <w:r w:rsidR="00D63486">
        <w:rPr>
          <w:rFonts w:ascii="Calibri" w:hAnsi="Calibri"/>
        </w:rPr>
        <w:t>n</w:t>
      </w:r>
      <w:r>
        <w:rPr>
          <w:rFonts w:ascii="Calibri" w:hAnsi="Calibri"/>
        </w:rPr>
        <w:t xml:space="preserve">. </w:t>
      </w:r>
    </w:p>
    <w:p w:rsidR="00F6592E" w:rsidRDefault="00A11D8C" w:rsidP="004F3896">
      <w:pPr>
        <w:rPr>
          <w:rFonts w:ascii="Calibri" w:hAnsi="Calibri"/>
        </w:rPr>
      </w:pPr>
      <w:r>
        <w:rPr>
          <w:rFonts w:ascii="Calibri" w:hAnsi="Calibri"/>
        </w:rPr>
        <w:lastRenderedPageBreak/>
        <w:t xml:space="preserve">Am </w:t>
      </w:r>
      <w:proofErr w:type="spellStart"/>
      <w:r>
        <w:rPr>
          <w:rFonts w:ascii="Calibri" w:hAnsi="Calibri"/>
        </w:rPr>
        <w:t>Standoort</w:t>
      </w:r>
      <w:proofErr w:type="spellEnd"/>
      <w:r>
        <w:rPr>
          <w:rFonts w:ascii="Calibri" w:hAnsi="Calibri"/>
        </w:rPr>
        <w:t xml:space="preserve"> </w:t>
      </w:r>
      <w:proofErr w:type="spellStart"/>
      <w:r>
        <w:rPr>
          <w:rFonts w:ascii="Calibri" w:hAnsi="Calibri"/>
        </w:rPr>
        <w:t>Nonner</w:t>
      </w:r>
      <w:proofErr w:type="spellEnd"/>
      <w:r>
        <w:rPr>
          <w:rFonts w:ascii="Calibri" w:hAnsi="Calibri"/>
        </w:rPr>
        <w:t xml:space="preserve"> Rampe kritisiert Ernst Billmeier: </w:t>
      </w:r>
      <w:r w:rsidR="00F6592E">
        <w:rPr>
          <w:rFonts w:ascii="Calibri" w:hAnsi="Calibri"/>
        </w:rPr>
        <w:t>„</w:t>
      </w:r>
      <w:r w:rsidR="00F6592E" w:rsidRPr="00F6592E">
        <w:rPr>
          <w:rFonts w:ascii="Calibri" w:hAnsi="Calibri"/>
          <w:i/>
        </w:rPr>
        <w:t xml:space="preserve">Wegen der viel zu hoch angesetzten Wasserführung der Saalach und der viel zu niedrigen erreichbaren Fallhöhe im Bereich der </w:t>
      </w:r>
      <w:proofErr w:type="spellStart"/>
      <w:r w:rsidR="00F6592E" w:rsidRPr="00F6592E">
        <w:rPr>
          <w:rFonts w:ascii="Calibri" w:hAnsi="Calibri"/>
          <w:i/>
        </w:rPr>
        <w:t>Nonner</w:t>
      </w:r>
      <w:proofErr w:type="spellEnd"/>
      <w:r w:rsidR="00F6592E" w:rsidRPr="00F6592E">
        <w:rPr>
          <w:rFonts w:ascii="Calibri" w:hAnsi="Calibri"/>
          <w:i/>
        </w:rPr>
        <w:t xml:space="preserve"> Rampe erzielt das beabsichtigte Wasserkraftwerk anstatt der geplanten 1080 kW nur eine Leistung von etwa der Hälfte. Des Projekt wäre damit ein Kleinkraftwerk d.h. ohne Bedeutung für die Allgemeinheit</w:t>
      </w:r>
      <w:r w:rsidR="00F6592E" w:rsidRPr="00F6592E">
        <w:rPr>
          <w:rFonts w:ascii="Calibri" w:hAnsi="Calibri"/>
        </w:rPr>
        <w:t>.</w:t>
      </w:r>
      <w:r w:rsidR="00F6592E">
        <w:rPr>
          <w:rFonts w:ascii="Calibri" w:hAnsi="Calibri"/>
        </w:rPr>
        <w:t xml:space="preserve">“ </w:t>
      </w:r>
    </w:p>
    <w:p w:rsidR="004F3896" w:rsidRDefault="004F3896" w:rsidP="004F3896">
      <w:pPr>
        <w:rPr>
          <w:rFonts w:ascii="Calibri" w:hAnsi="Calibri"/>
        </w:rPr>
      </w:pPr>
    </w:p>
    <w:p w:rsidR="004F3896" w:rsidRDefault="00F6592E" w:rsidP="00E172F3">
      <w:pPr>
        <w:rPr>
          <w:rFonts w:ascii="Calibri" w:hAnsi="Calibri"/>
        </w:rPr>
      </w:pPr>
      <w:r>
        <w:rPr>
          <w:rFonts w:ascii="Calibri" w:hAnsi="Calibri"/>
        </w:rPr>
        <w:t xml:space="preserve">Über 4000 Kleinwasserkraftanlagen mit einer Leistung unter 1000 kW erbringen insgesamt nur 8,7%. Sie leisten damit einen sehr geringen Beitrag zum Klimaschutz, zerstören aber massiv Fließgewässerlebensräume. Würden die restlichen Fließstrecken mit Kleinkraftwerken verbaut, gingen diese extrem gefährdeten Lebensräume verloren. Andererseits würde man lediglich einen minimalen Beitrag zum Klimaschutz leisten. Jetzt geht es um Rückbau und Optimierung statt Neubau. Auch europarechtlich verpflichtet uns die Wasserrahmenrichtlinie zu solchen vorgehen. </w:t>
      </w:r>
    </w:p>
    <w:p w:rsidR="00F6592E" w:rsidRPr="00DD0DB8" w:rsidRDefault="00DD0DB8" w:rsidP="004F3896">
      <w:pPr>
        <w:pStyle w:val="Textkrper"/>
        <w:spacing w:before="240" w:line="240" w:lineRule="auto"/>
        <w:jc w:val="left"/>
        <w:rPr>
          <w:rFonts w:ascii="Calibri" w:hAnsi="Calibri" w:cstheme="minorBidi"/>
          <w:spacing w:val="0"/>
          <w:sz w:val="22"/>
          <w:szCs w:val="22"/>
          <w:lang w:eastAsia="en-US"/>
        </w:rPr>
      </w:pPr>
      <w:r>
        <w:rPr>
          <w:rFonts w:ascii="Calibri" w:hAnsi="Calibri" w:cstheme="minorBidi"/>
          <w:spacing w:val="0"/>
          <w:sz w:val="22"/>
          <w:szCs w:val="22"/>
          <w:lang w:eastAsia="en-US"/>
        </w:rPr>
        <w:t>„</w:t>
      </w:r>
      <w:r w:rsidR="00F6592E" w:rsidRPr="00DD0DB8">
        <w:rPr>
          <w:rFonts w:ascii="Calibri" w:hAnsi="Calibri" w:cstheme="minorBidi"/>
          <w:i/>
          <w:spacing w:val="0"/>
          <w:sz w:val="22"/>
          <w:szCs w:val="22"/>
          <w:lang w:eastAsia="en-US"/>
        </w:rPr>
        <w:t xml:space="preserve">Durch die Zerstörung des </w:t>
      </w:r>
      <w:r w:rsidR="00087F60" w:rsidRPr="00DD0DB8">
        <w:rPr>
          <w:rFonts w:ascii="Calibri" w:hAnsi="Calibri" w:cstheme="minorBidi"/>
          <w:i/>
          <w:spacing w:val="0"/>
          <w:sz w:val="22"/>
          <w:szCs w:val="22"/>
          <w:lang w:eastAsia="en-US"/>
        </w:rPr>
        <w:t>Landschaftsbildes</w:t>
      </w:r>
      <w:r w:rsidR="00F6592E" w:rsidRPr="00DD0DB8">
        <w:rPr>
          <w:rFonts w:ascii="Calibri" w:hAnsi="Calibri" w:cstheme="minorBidi"/>
          <w:i/>
          <w:spacing w:val="0"/>
          <w:sz w:val="22"/>
          <w:szCs w:val="22"/>
          <w:lang w:eastAsia="en-US"/>
        </w:rPr>
        <w:t xml:space="preserve"> und den Eingriff in Fauna und Flora wird sowohl gegen des Bundes- und gegen das Bayerische Naturschutzrecht als auch gegen die damit verbundenen Anforderungen an Biotope vielfach verstoßen, was die uneingeschränkte Ablehnung des Vorhabens bedingt.“</w:t>
      </w:r>
      <w:r w:rsidR="00F6592E" w:rsidRPr="00DD0DB8">
        <w:rPr>
          <w:rFonts w:ascii="Calibri" w:hAnsi="Calibri" w:cstheme="minorBidi"/>
          <w:spacing w:val="0"/>
          <w:sz w:val="22"/>
          <w:szCs w:val="22"/>
          <w:lang w:eastAsia="en-US"/>
        </w:rPr>
        <w:t xml:space="preserve">, zählt Ute Billmeier, Vorsitzende der BN Ortsgruppe Bad Reichenhall die Argumente des BN gegen das Kraftwerk </w:t>
      </w:r>
      <w:proofErr w:type="spellStart"/>
      <w:r w:rsidR="00F6592E" w:rsidRPr="00DD0DB8">
        <w:rPr>
          <w:rFonts w:ascii="Calibri" w:hAnsi="Calibri" w:cstheme="minorBidi"/>
          <w:spacing w:val="0"/>
          <w:sz w:val="22"/>
          <w:szCs w:val="22"/>
          <w:lang w:eastAsia="en-US"/>
        </w:rPr>
        <w:t>Nonner</w:t>
      </w:r>
      <w:proofErr w:type="spellEnd"/>
      <w:r w:rsidR="00F6592E" w:rsidRPr="00DD0DB8">
        <w:rPr>
          <w:rFonts w:ascii="Calibri" w:hAnsi="Calibri" w:cstheme="minorBidi"/>
          <w:spacing w:val="0"/>
          <w:sz w:val="22"/>
          <w:szCs w:val="22"/>
          <w:lang w:eastAsia="en-US"/>
        </w:rPr>
        <w:t xml:space="preserve"> Rampe auf. </w:t>
      </w:r>
    </w:p>
    <w:p w:rsidR="00F6592E" w:rsidRPr="00F6592E" w:rsidRDefault="00881554" w:rsidP="00F6592E">
      <w:pPr>
        <w:rPr>
          <w:rFonts w:ascii="Calibri" w:hAnsi="Calibri"/>
        </w:rPr>
      </w:pPr>
      <w:r>
        <w:rPr>
          <w:rFonts w:ascii="Calibri" w:hAnsi="Calibri" w:cs="Arial"/>
        </w:rPr>
        <w:t>Das geplante Ausleitungskraftwerk Unken/</w:t>
      </w:r>
      <w:proofErr w:type="spellStart"/>
      <w:r>
        <w:rPr>
          <w:rFonts w:ascii="Calibri" w:hAnsi="Calibri" w:cs="Arial"/>
        </w:rPr>
        <w:t>Schneizlreuth</w:t>
      </w:r>
      <w:proofErr w:type="spellEnd"/>
      <w:r>
        <w:rPr>
          <w:rFonts w:ascii="Calibri" w:hAnsi="Calibri" w:cs="Arial"/>
        </w:rPr>
        <w:t xml:space="preserve"> zählt mit knapp 9,6 MW Leistung nicht zur Kleinen Wasserkraft. </w:t>
      </w:r>
      <w:proofErr w:type="gramStart"/>
      <w:r w:rsidR="00F6592E" w:rsidRPr="00F6592E">
        <w:rPr>
          <w:rFonts w:ascii="Calibri" w:hAnsi="Calibri" w:cs="Arial"/>
        </w:rPr>
        <w:t>Die</w:t>
      </w:r>
      <w:proofErr w:type="gramEnd"/>
      <w:r w:rsidR="00F6592E" w:rsidRPr="00F6592E">
        <w:rPr>
          <w:rFonts w:ascii="Calibri" w:hAnsi="Calibri" w:cs="Arial"/>
        </w:rPr>
        <w:t xml:space="preserve"> </w:t>
      </w:r>
      <w:r w:rsidR="00F6592E" w:rsidRPr="00F6592E">
        <w:rPr>
          <w:rFonts w:ascii="Calibri" w:hAnsi="Calibri"/>
        </w:rPr>
        <w:t xml:space="preserve">Saalach ist im Bereich des geplanten Ausleitungskraftwerkes natürlich bis naturnah ausgeprägt. Sie wurde bis heute weitgehend von flussbaulichen Maßnahmen verschont. Ihre hohe Wertigkeit als natürlicher Fluss der nördlichen Kalkalpen ist unumstritten. Sie erfüllt in diesem Bereich bereits heute die strengen Kriterien der Europäischen </w:t>
      </w:r>
      <w:proofErr w:type="spellStart"/>
      <w:r w:rsidR="00F6592E" w:rsidRPr="00F6592E">
        <w:rPr>
          <w:rFonts w:ascii="Calibri" w:hAnsi="Calibri"/>
        </w:rPr>
        <w:t>Wasserrahmenrichtline</w:t>
      </w:r>
      <w:proofErr w:type="spellEnd"/>
      <w:r w:rsidR="00F6592E" w:rsidRPr="00F6592E">
        <w:rPr>
          <w:rFonts w:ascii="Calibri" w:hAnsi="Calibri"/>
        </w:rPr>
        <w:t xml:space="preserve"> den „guten ökologischen Zustand“. </w:t>
      </w:r>
      <w:r>
        <w:rPr>
          <w:rFonts w:ascii="Calibri" w:hAnsi="Calibri"/>
        </w:rPr>
        <w:t>„</w:t>
      </w:r>
      <w:r w:rsidR="00F6592E" w:rsidRPr="00881554">
        <w:rPr>
          <w:rFonts w:ascii="Calibri" w:hAnsi="Calibri"/>
          <w:i/>
        </w:rPr>
        <w:t>Durch den Bau des Ausleitungskraftwerkes würde dieser Abschnitt praktisch entwertet und als Restwasserstrecke verkommen.</w:t>
      </w:r>
      <w:r w:rsidR="00F6592E" w:rsidRPr="00F6592E">
        <w:rPr>
          <w:rFonts w:ascii="Calibri" w:hAnsi="Calibri"/>
        </w:rPr>
        <w:t xml:space="preserve"> </w:t>
      </w:r>
      <w:r w:rsidR="00F6592E" w:rsidRPr="00881554">
        <w:rPr>
          <w:rFonts w:ascii="Calibri" w:hAnsi="Calibri"/>
          <w:i/>
        </w:rPr>
        <w:t xml:space="preserve">Damit verbunden </w:t>
      </w:r>
      <w:proofErr w:type="gramStart"/>
      <w:r w:rsidR="00F6592E" w:rsidRPr="00881554">
        <w:rPr>
          <w:rFonts w:ascii="Calibri" w:hAnsi="Calibri"/>
          <w:i/>
        </w:rPr>
        <w:t>wäre</w:t>
      </w:r>
      <w:proofErr w:type="gramEnd"/>
      <w:r w:rsidR="00F6592E" w:rsidRPr="00881554">
        <w:rPr>
          <w:rFonts w:ascii="Calibri" w:hAnsi="Calibri"/>
          <w:i/>
        </w:rPr>
        <w:t xml:space="preserve"> der Verlust wertvollster aquatischer Lebensräume und eine Entwertung des Landschaftsbildes. Die „Saalach-Allianz“ wendet sich daher mit aller Energie gegen den Bau des umstrittenen Wasserkraftprojektes und setzt sich für den Erhalt eines der letzten natürlichen Fließgewässer in den nördlichen Kalkalpen e</w:t>
      </w:r>
      <w:r w:rsidRPr="00881554">
        <w:rPr>
          <w:rFonts w:ascii="Calibri" w:hAnsi="Calibri"/>
          <w:i/>
        </w:rPr>
        <w:t>in</w:t>
      </w:r>
      <w:r>
        <w:rPr>
          <w:rFonts w:ascii="Calibri" w:hAnsi="Calibri"/>
        </w:rPr>
        <w:t>.“, so Erich Prechtl, Sprecher der Saalach-Allianz</w:t>
      </w:r>
    </w:p>
    <w:p w:rsidR="00F6592E" w:rsidRPr="00F6592E" w:rsidRDefault="00F6592E" w:rsidP="00F6592E">
      <w:pPr>
        <w:rPr>
          <w:rFonts w:ascii="Calibri" w:eastAsia="Times New Roman" w:hAnsi="Calibri"/>
        </w:rPr>
      </w:pPr>
    </w:p>
    <w:p w:rsidR="00744291" w:rsidRDefault="00881554" w:rsidP="00744291">
      <w:pPr>
        <w:rPr>
          <w:rFonts w:ascii="Calibri" w:eastAsia="Times New Roman" w:hAnsi="Calibri"/>
        </w:rPr>
      </w:pPr>
      <w:r>
        <w:rPr>
          <w:rFonts w:ascii="Calibri" w:eastAsia="Times New Roman" w:hAnsi="Calibri"/>
        </w:rPr>
        <w:t>Auch  die Wassersportler kritisieren das geplante Ausleitungskraftwerk: „</w:t>
      </w:r>
      <w:r w:rsidR="00F6592E" w:rsidRPr="00881554">
        <w:rPr>
          <w:rFonts w:ascii="Calibri" w:eastAsia="Times New Roman" w:hAnsi="Calibri"/>
          <w:i/>
        </w:rPr>
        <w:t>Der geplante Kraftwerksausbau zerstört auf ca. 8km einen weitgehend natürlichen Abschnitt des alpinen Gewässers Saalach. Das Flussbett verliert rund 80% seiner Wasserführung durch die Ausleitung.</w:t>
      </w:r>
      <w:r w:rsidRPr="00881554">
        <w:rPr>
          <w:rFonts w:ascii="Calibri" w:eastAsia="Times New Roman" w:hAnsi="Calibri"/>
          <w:i/>
        </w:rPr>
        <w:t xml:space="preserve"> </w:t>
      </w:r>
      <w:r w:rsidR="00F6592E" w:rsidRPr="00881554">
        <w:rPr>
          <w:rFonts w:ascii="Calibri" w:eastAsia="Times New Roman" w:hAnsi="Calibri"/>
          <w:i/>
        </w:rPr>
        <w:t xml:space="preserve">Der Wassersport - die Saalach ist </w:t>
      </w:r>
      <w:r w:rsidR="00F6592E" w:rsidRPr="00881554">
        <w:rPr>
          <w:rFonts w:ascii="Calibri" w:eastAsia="Times New Roman" w:hAnsi="Calibri"/>
          <w:i/>
        </w:rPr>
        <w:lastRenderedPageBreak/>
        <w:t>eines der bekanntesten und meist befahrenen Wildwasserreviere Europas - ist im Ausleitungsbereich nicht mehr möglich.</w:t>
      </w:r>
      <w:r>
        <w:rPr>
          <w:rFonts w:ascii="Calibri" w:eastAsia="Times New Roman" w:hAnsi="Calibri"/>
        </w:rPr>
        <w:t xml:space="preserve">“, äußert sich stellvertretend Horst </w:t>
      </w:r>
      <w:proofErr w:type="spellStart"/>
      <w:r>
        <w:rPr>
          <w:rFonts w:ascii="Calibri" w:eastAsia="Times New Roman" w:hAnsi="Calibri"/>
        </w:rPr>
        <w:t>Barnikel</w:t>
      </w:r>
      <w:proofErr w:type="spellEnd"/>
      <w:r>
        <w:rPr>
          <w:rFonts w:ascii="Calibri" w:eastAsia="Times New Roman" w:hAnsi="Calibri"/>
        </w:rPr>
        <w:t xml:space="preserve"> vom Bayerischen Kanuverband. </w:t>
      </w:r>
    </w:p>
    <w:p w:rsidR="00881554" w:rsidRDefault="00881554" w:rsidP="00744291">
      <w:pPr>
        <w:rPr>
          <w:rFonts w:ascii="Calibri" w:eastAsia="Times New Roman" w:hAnsi="Calibri"/>
        </w:rPr>
      </w:pPr>
    </w:p>
    <w:p w:rsidR="00881554" w:rsidRDefault="00881554" w:rsidP="00744291">
      <w:pPr>
        <w:rPr>
          <w:rFonts w:ascii="Calibri" w:eastAsia="Times New Roman" w:hAnsi="Calibri"/>
        </w:rPr>
      </w:pPr>
      <w:r w:rsidRPr="00905A9F">
        <w:rPr>
          <w:rFonts w:ascii="Calibri" w:eastAsia="Times New Roman" w:hAnsi="Calibri"/>
          <w:highlight w:val="yellow"/>
        </w:rPr>
        <w:t>Fischer:</w:t>
      </w:r>
    </w:p>
    <w:p w:rsidR="00F6592E" w:rsidRDefault="00F6592E" w:rsidP="00744291">
      <w:pPr>
        <w:rPr>
          <w:rFonts w:ascii="Calibri" w:eastAsia="Times New Roman" w:hAnsi="Calibri"/>
        </w:rPr>
      </w:pPr>
    </w:p>
    <w:p w:rsidR="00D57270" w:rsidRPr="00DD0DB8" w:rsidRDefault="00A11D8C" w:rsidP="00744291">
      <w:pPr>
        <w:rPr>
          <w:rFonts w:ascii="Calibri" w:eastAsia="Times New Roman" w:hAnsi="Calibri"/>
        </w:rPr>
      </w:pPr>
      <w:r>
        <w:rPr>
          <w:rFonts w:ascii="Calibri" w:eastAsia="Times New Roman" w:hAnsi="Calibri"/>
        </w:rPr>
        <w:t>Neben Störung der Flüsse</w:t>
      </w:r>
      <w:bookmarkStart w:id="0" w:name="_GoBack"/>
      <w:bookmarkEnd w:id="0"/>
      <w:r w:rsidR="00DD0DB8">
        <w:rPr>
          <w:rFonts w:ascii="Calibri" w:eastAsia="Times New Roman" w:hAnsi="Calibri"/>
        </w:rPr>
        <w:t xml:space="preserve"> und vor allem der Fische</w:t>
      </w:r>
      <w:r w:rsidR="00087F60">
        <w:rPr>
          <w:rFonts w:ascii="Calibri" w:eastAsia="Times New Roman" w:hAnsi="Calibri"/>
        </w:rPr>
        <w:t xml:space="preserve"> ist auch mit erheblich n</w:t>
      </w:r>
      <w:r w:rsidR="00D63486">
        <w:rPr>
          <w:rFonts w:ascii="Calibri" w:eastAsia="Times New Roman" w:hAnsi="Calibri"/>
        </w:rPr>
        <w:t>egativer Auswirkung auf die Landschaft und somit auch</w:t>
      </w:r>
      <w:r w:rsidR="00087F60">
        <w:rPr>
          <w:rFonts w:ascii="Calibri" w:eastAsia="Times New Roman" w:hAnsi="Calibri"/>
        </w:rPr>
        <w:t xml:space="preserve"> auf den touristischen Wert an den geplanten Standorten</w:t>
      </w:r>
      <w:r w:rsidR="00D63486">
        <w:rPr>
          <w:rFonts w:ascii="Calibri" w:eastAsia="Times New Roman" w:hAnsi="Calibri"/>
        </w:rPr>
        <w:t xml:space="preserve"> der Ramsauer Ache im </w:t>
      </w:r>
      <w:r w:rsidR="0036038B">
        <w:rPr>
          <w:rFonts w:ascii="Calibri" w:eastAsia="Times New Roman" w:hAnsi="Calibri"/>
        </w:rPr>
        <w:t xml:space="preserve">Zauberwald und </w:t>
      </w:r>
      <w:r w:rsidR="00D63486">
        <w:rPr>
          <w:rFonts w:ascii="Calibri" w:eastAsia="Times New Roman" w:hAnsi="Calibri"/>
        </w:rPr>
        <w:t xml:space="preserve">am </w:t>
      </w:r>
      <w:r w:rsidR="0036038B">
        <w:rPr>
          <w:rFonts w:ascii="Calibri" w:eastAsia="Times New Roman" w:hAnsi="Calibri"/>
        </w:rPr>
        <w:t>Felsentor</w:t>
      </w:r>
      <w:r w:rsidR="00D63486">
        <w:rPr>
          <w:rFonts w:ascii="Calibri" w:eastAsia="Times New Roman" w:hAnsi="Calibri"/>
        </w:rPr>
        <w:t xml:space="preserve"> zu rechen. </w:t>
      </w:r>
      <w:r w:rsidR="00D63486">
        <w:t xml:space="preserve">Der BN erteil deshalb diesen Projekten eine Absage. </w:t>
      </w:r>
    </w:p>
    <w:p w:rsidR="00D63486" w:rsidRDefault="00D63486" w:rsidP="00744291"/>
    <w:p w:rsidR="00D63486" w:rsidRPr="00F6592E" w:rsidRDefault="00D63486" w:rsidP="00744291">
      <w:pPr>
        <w:rPr>
          <w:rFonts w:ascii="Calibri" w:hAnsi="Calibri"/>
        </w:rPr>
      </w:pPr>
      <w:r>
        <w:t xml:space="preserve">Die </w:t>
      </w:r>
      <w:r w:rsidR="00087F60">
        <w:t>Öffentlichkeitsbeteiligung</w:t>
      </w:r>
      <w:r>
        <w:t xml:space="preserve"> der Verfahren läuft zum Teil noch. Deshalb fordert der BN auf</w:t>
      </w:r>
      <w:r w:rsidR="00DD0DB8">
        <w:t>,</w:t>
      </w:r>
      <w:r>
        <w:t xml:space="preserve"> sich mit Einwänden gegen die Ausbaupläne zu beteiligen. Das ist für die Kraftwerke in der </w:t>
      </w:r>
      <w:proofErr w:type="spellStart"/>
      <w:r>
        <w:t>Tristram</w:t>
      </w:r>
      <w:proofErr w:type="spellEnd"/>
      <w:r>
        <w:t xml:space="preserve"> Schlucht </w:t>
      </w:r>
      <w:r w:rsidR="00087F60">
        <w:t xml:space="preserve">und an der </w:t>
      </w:r>
      <w:proofErr w:type="spellStart"/>
      <w:r w:rsidR="00087F60">
        <w:t>Nonner</w:t>
      </w:r>
      <w:proofErr w:type="spellEnd"/>
      <w:r w:rsidR="00087F60">
        <w:t xml:space="preserve"> Rampe noch bis zum </w:t>
      </w:r>
      <w:r w:rsidR="00087F60" w:rsidRPr="00DD0DB8">
        <w:rPr>
          <w:u w:val="single"/>
        </w:rPr>
        <w:t>25.11.2019</w:t>
      </w:r>
      <w:r w:rsidR="00087F60">
        <w:t xml:space="preserve"> und für die Pläne am Ausleitungskraftwerk Unken/</w:t>
      </w:r>
      <w:proofErr w:type="spellStart"/>
      <w:r w:rsidR="00087F60">
        <w:t>Schneizlreuth</w:t>
      </w:r>
      <w:proofErr w:type="spellEnd"/>
      <w:r w:rsidR="00087F60">
        <w:t xml:space="preserve"> bis </w:t>
      </w:r>
      <w:r w:rsidR="00087F60" w:rsidRPr="00DD0DB8">
        <w:rPr>
          <w:u w:val="single"/>
        </w:rPr>
        <w:t>04.12.2019</w:t>
      </w:r>
      <w:r w:rsidR="00087F60">
        <w:t xml:space="preserve"> möglich. </w:t>
      </w:r>
    </w:p>
    <w:p w:rsidR="00744291" w:rsidRPr="00F6592E" w:rsidRDefault="00744291" w:rsidP="00744291">
      <w:pPr>
        <w:rPr>
          <w:rFonts w:ascii="Calibri" w:hAnsi="Calibri"/>
        </w:rPr>
      </w:pPr>
    </w:p>
    <w:p w:rsidR="00DD0DB8" w:rsidRDefault="00DD0DB8" w:rsidP="00744291">
      <w:pPr>
        <w:rPr>
          <w:rFonts w:ascii="Calibri" w:hAnsi="Calibri"/>
        </w:rPr>
      </w:pPr>
    </w:p>
    <w:p w:rsidR="00744291" w:rsidRPr="00F6592E" w:rsidRDefault="00744291" w:rsidP="00744291">
      <w:pPr>
        <w:rPr>
          <w:rFonts w:ascii="Calibri" w:hAnsi="Calibri"/>
        </w:rPr>
      </w:pPr>
      <w:r w:rsidRPr="00F6592E">
        <w:rPr>
          <w:rFonts w:ascii="Calibri" w:hAnsi="Calibri"/>
        </w:rPr>
        <w:t>Für Rückfragen:</w:t>
      </w:r>
    </w:p>
    <w:p w:rsidR="00744291" w:rsidRPr="00F6592E" w:rsidRDefault="00F6592E" w:rsidP="00744291">
      <w:pPr>
        <w:rPr>
          <w:rFonts w:ascii="Calibri" w:hAnsi="Calibri"/>
        </w:rPr>
      </w:pPr>
      <w:r w:rsidRPr="00F6592E">
        <w:rPr>
          <w:rFonts w:ascii="Calibri" w:hAnsi="Calibri"/>
        </w:rPr>
        <w:t>Annemarie Räder</w:t>
      </w:r>
    </w:p>
    <w:p w:rsidR="00744291" w:rsidRPr="00F6592E" w:rsidRDefault="00F6592E" w:rsidP="00744291">
      <w:pPr>
        <w:rPr>
          <w:rFonts w:ascii="Calibri" w:hAnsi="Calibri"/>
        </w:rPr>
      </w:pPr>
      <w:r w:rsidRPr="00F6592E">
        <w:rPr>
          <w:rFonts w:ascii="Calibri" w:hAnsi="Calibri"/>
        </w:rPr>
        <w:t xml:space="preserve">Regionalreferentin Oberbayern </w:t>
      </w:r>
    </w:p>
    <w:p w:rsidR="00744291" w:rsidRPr="00F6592E" w:rsidRDefault="00155D94" w:rsidP="00744291">
      <w:pPr>
        <w:rPr>
          <w:rFonts w:ascii="Calibri" w:hAnsi="Calibri"/>
        </w:rPr>
      </w:pPr>
      <w:r w:rsidRPr="00F6592E">
        <w:rPr>
          <w:rFonts w:ascii="Calibri" w:hAnsi="Calibri"/>
        </w:rPr>
        <w:t>Tel</w:t>
      </w:r>
      <w:r w:rsidR="00F6592E" w:rsidRPr="00F6592E">
        <w:rPr>
          <w:rFonts w:ascii="Calibri" w:hAnsi="Calibri"/>
        </w:rPr>
        <w:t>. 089/54 83 01-14</w:t>
      </w:r>
    </w:p>
    <w:p w:rsidR="00744291" w:rsidRPr="00F6592E" w:rsidRDefault="00F6592E" w:rsidP="00744291">
      <w:pPr>
        <w:rPr>
          <w:rFonts w:ascii="Calibri" w:hAnsi="Calibri"/>
        </w:rPr>
      </w:pPr>
      <w:r w:rsidRPr="00F6592E">
        <w:rPr>
          <w:rFonts w:ascii="Calibri" w:hAnsi="Calibri"/>
        </w:rPr>
        <w:t>E-Mail: annemarie.raeder</w:t>
      </w:r>
      <w:r w:rsidR="00744291" w:rsidRPr="00F6592E">
        <w:rPr>
          <w:rFonts w:ascii="Calibri" w:hAnsi="Calibri"/>
        </w:rPr>
        <w:t>@bund-naturschutz.de</w:t>
      </w:r>
    </w:p>
    <w:p w:rsidR="00744291" w:rsidRDefault="00744291"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Default="00DD0DB8" w:rsidP="00744291">
      <w:pPr>
        <w:rPr>
          <w:rFonts w:ascii="Calibri" w:hAnsi="Calibri"/>
        </w:rPr>
      </w:pPr>
    </w:p>
    <w:p w:rsidR="00DD0DB8" w:rsidRPr="00F6592E" w:rsidRDefault="00DD0DB8" w:rsidP="00744291">
      <w:pPr>
        <w:rPr>
          <w:rFonts w:ascii="Calibri" w:hAnsi="Calibri"/>
        </w:rPr>
      </w:pPr>
    </w:p>
    <w:p w:rsidR="00744291" w:rsidRPr="00F6592E" w:rsidRDefault="00744291" w:rsidP="00744291">
      <w:pPr>
        <w:rPr>
          <w:rFonts w:ascii="Calibri" w:hAnsi="Calibri"/>
        </w:rPr>
      </w:pPr>
      <w:r w:rsidRPr="00F6592E">
        <w:rPr>
          <w:rFonts w:ascii="Calibri" w:hAnsi="Calibri"/>
        </w:rPr>
        <w:lastRenderedPageBreak/>
        <w:t xml:space="preserve">Anlage: </w:t>
      </w:r>
    </w:p>
    <w:p w:rsidR="00744291" w:rsidRPr="00F6592E" w:rsidRDefault="00F6592E" w:rsidP="00744291">
      <w:pPr>
        <w:rPr>
          <w:rFonts w:ascii="Calibri" w:hAnsi="Calibri"/>
        </w:rPr>
      </w:pPr>
      <w:r w:rsidRPr="00F6592E">
        <w:rPr>
          <w:rFonts w:ascii="Calibri" w:hAnsi="Calibri"/>
        </w:rPr>
        <w:t>Geplante Kraftwerke</w:t>
      </w:r>
    </w:p>
    <w:p w:rsidR="00F6592E" w:rsidRPr="00F6592E" w:rsidRDefault="00F6592E" w:rsidP="00744291">
      <w:pPr>
        <w:rPr>
          <w:rFonts w:ascii="Calibri" w:hAnsi="Calibri"/>
        </w:rPr>
      </w:pPr>
    </w:p>
    <w:tbl>
      <w:tblPr>
        <w:tblStyle w:val="Tabellenraster"/>
        <w:tblW w:w="0" w:type="auto"/>
        <w:tblLook w:val="04A0" w:firstRow="1" w:lastRow="0" w:firstColumn="1" w:lastColumn="0" w:noHBand="0" w:noVBand="1"/>
      </w:tblPr>
      <w:tblGrid>
        <w:gridCol w:w="2206"/>
        <w:gridCol w:w="1758"/>
        <w:gridCol w:w="1701"/>
        <w:gridCol w:w="1411"/>
      </w:tblGrid>
      <w:tr w:rsidR="00F6592E" w:rsidRPr="00F6592E" w:rsidTr="00F6592E">
        <w:tc>
          <w:tcPr>
            <w:tcW w:w="2206" w:type="dxa"/>
          </w:tcPr>
          <w:p w:rsidR="00F6592E" w:rsidRPr="00F6592E" w:rsidRDefault="00F6592E" w:rsidP="00744291">
            <w:pPr>
              <w:rPr>
                <w:rFonts w:ascii="Calibri" w:hAnsi="Calibri"/>
              </w:rPr>
            </w:pPr>
            <w:r>
              <w:rPr>
                <w:rFonts w:ascii="Calibri" w:hAnsi="Calibri"/>
              </w:rPr>
              <w:t xml:space="preserve">Name </w:t>
            </w:r>
          </w:p>
        </w:tc>
        <w:tc>
          <w:tcPr>
            <w:tcW w:w="1758" w:type="dxa"/>
          </w:tcPr>
          <w:p w:rsidR="00F6592E" w:rsidRPr="00F6592E" w:rsidRDefault="00F6592E" w:rsidP="00744291">
            <w:pPr>
              <w:rPr>
                <w:rFonts w:ascii="Calibri" w:hAnsi="Calibri"/>
              </w:rPr>
            </w:pPr>
            <w:r>
              <w:rPr>
                <w:rFonts w:ascii="Calibri" w:hAnsi="Calibri"/>
              </w:rPr>
              <w:t>Stand des Verfahrens</w:t>
            </w:r>
          </w:p>
        </w:tc>
        <w:tc>
          <w:tcPr>
            <w:tcW w:w="1701" w:type="dxa"/>
          </w:tcPr>
          <w:p w:rsidR="00F6592E" w:rsidRPr="00F6592E" w:rsidRDefault="00F6592E" w:rsidP="00744291">
            <w:pPr>
              <w:rPr>
                <w:rFonts w:ascii="Calibri" w:hAnsi="Calibri"/>
              </w:rPr>
            </w:pPr>
            <w:r>
              <w:rPr>
                <w:rFonts w:ascii="Calibri" w:hAnsi="Calibri"/>
              </w:rPr>
              <w:t>Im Verfahren angegebene Leistung</w:t>
            </w:r>
          </w:p>
        </w:tc>
        <w:tc>
          <w:tcPr>
            <w:tcW w:w="1411" w:type="dxa"/>
          </w:tcPr>
          <w:p w:rsidR="00F6592E" w:rsidRPr="00F6592E" w:rsidRDefault="00F6592E" w:rsidP="00744291">
            <w:pPr>
              <w:rPr>
                <w:rFonts w:ascii="Calibri" w:hAnsi="Calibri"/>
              </w:rPr>
            </w:pPr>
            <w:r>
              <w:rPr>
                <w:rFonts w:ascii="Calibri" w:hAnsi="Calibri"/>
              </w:rPr>
              <w:t>Tatsächliche Leistung</w:t>
            </w:r>
          </w:p>
        </w:tc>
      </w:tr>
      <w:tr w:rsidR="00F6592E" w:rsidRPr="00F6592E" w:rsidTr="00F6592E">
        <w:tc>
          <w:tcPr>
            <w:tcW w:w="2206" w:type="dxa"/>
          </w:tcPr>
          <w:p w:rsidR="00F6592E" w:rsidRPr="00F6592E" w:rsidRDefault="00F6592E" w:rsidP="00744291">
            <w:pPr>
              <w:rPr>
                <w:rFonts w:ascii="Calibri" w:hAnsi="Calibri"/>
              </w:rPr>
            </w:pPr>
            <w:r>
              <w:rPr>
                <w:rFonts w:ascii="Calibri" w:hAnsi="Calibri"/>
              </w:rPr>
              <w:t xml:space="preserve">WKA </w:t>
            </w:r>
            <w:proofErr w:type="spellStart"/>
            <w:r>
              <w:rPr>
                <w:rFonts w:ascii="Calibri" w:hAnsi="Calibri"/>
              </w:rPr>
              <w:t>Nonner</w:t>
            </w:r>
            <w:proofErr w:type="spellEnd"/>
            <w:r>
              <w:rPr>
                <w:rFonts w:ascii="Calibri" w:hAnsi="Calibri"/>
              </w:rPr>
              <w:t xml:space="preserve"> Rampe</w:t>
            </w:r>
          </w:p>
        </w:tc>
        <w:tc>
          <w:tcPr>
            <w:tcW w:w="1758" w:type="dxa"/>
          </w:tcPr>
          <w:p w:rsidR="00F6592E" w:rsidRPr="00F6592E" w:rsidRDefault="00F6592E" w:rsidP="00744291">
            <w:pPr>
              <w:rPr>
                <w:rFonts w:ascii="Calibri" w:hAnsi="Calibri"/>
              </w:rPr>
            </w:pPr>
            <w:r>
              <w:rPr>
                <w:rFonts w:ascii="Calibri" w:hAnsi="Calibri"/>
              </w:rPr>
              <w:t>Auslegung bis 25.11.19</w:t>
            </w:r>
          </w:p>
        </w:tc>
        <w:tc>
          <w:tcPr>
            <w:tcW w:w="1701" w:type="dxa"/>
          </w:tcPr>
          <w:p w:rsidR="00F6592E" w:rsidRPr="00F6592E" w:rsidRDefault="00F6592E" w:rsidP="00744291">
            <w:pPr>
              <w:rPr>
                <w:rFonts w:ascii="Calibri" w:hAnsi="Calibri"/>
              </w:rPr>
            </w:pPr>
            <w:r>
              <w:rPr>
                <w:rFonts w:ascii="Calibri" w:hAnsi="Calibri"/>
              </w:rPr>
              <w:t>1080 kW</w:t>
            </w:r>
          </w:p>
        </w:tc>
        <w:tc>
          <w:tcPr>
            <w:tcW w:w="1411" w:type="dxa"/>
          </w:tcPr>
          <w:p w:rsidR="00F6592E" w:rsidRPr="00F6592E" w:rsidRDefault="00F6592E" w:rsidP="00744291">
            <w:pPr>
              <w:rPr>
                <w:rFonts w:ascii="Calibri" w:hAnsi="Calibri"/>
              </w:rPr>
            </w:pPr>
            <w:r>
              <w:rPr>
                <w:rFonts w:ascii="Calibri" w:hAnsi="Calibri"/>
              </w:rPr>
              <w:t>590 kW</w:t>
            </w:r>
          </w:p>
        </w:tc>
      </w:tr>
      <w:tr w:rsidR="00F6592E" w:rsidRPr="00F6592E" w:rsidTr="00F6592E">
        <w:tc>
          <w:tcPr>
            <w:tcW w:w="2206" w:type="dxa"/>
          </w:tcPr>
          <w:p w:rsidR="00F6592E" w:rsidRPr="00F6592E" w:rsidRDefault="00F6592E" w:rsidP="00744291">
            <w:pPr>
              <w:rPr>
                <w:rFonts w:ascii="Calibri" w:hAnsi="Calibri"/>
              </w:rPr>
            </w:pPr>
            <w:r>
              <w:rPr>
                <w:rFonts w:ascii="Calibri" w:hAnsi="Calibri"/>
              </w:rPr>
              <w:t>Ausleitungskraftwerk Unken/</w:t>
            </w:r>
            <w:proofErr w:type="spellStart"/>
            <w:r>
              <w:rPr>
                <w:rFonts w:ascii="Calibri" w:hAnsi="Calibri"/>
              </w:rPr>
              <w:t>Schneizelreuth</w:t>
            </w:r>
            <w:proofErr w:type="spellEnd"/>
          </w:p>
        </w:tc>
        <w:tc>
          <w:tcPr>
            <w:tcW w:w="1758" w:type="dxa"/>
          </w:tcPr>
          <w:p w:rsidR="00F6592E" w:rsidRPr="00F6592E" w:rsidRDefault="0036038B" w:rsidP="00744291">
            <w:pPr>
              <w:rPr>
                <w:rFonts w:ascii="Calibri" w:hAnsi="Calibri"/>
              </w:rPr>
            </w:pPr>
            <w:r>
              <w:rPr>
                <w:rFonts w:ascii="Calibri" w:hAnsi="Calibri"/>
              </w:rPr>
              <w:t>Auslegung bis 04.</w:t>
            </w:r>
            <w:r w:rsidR="00F6592E">
              <w:rPr>
                <w:rFonts w:ascii="Calibri" w:hAnsi="Calibri"/>
              </w:rPr>
              <w:t>12.19</w:t>
            </w:r>
          </w:p>
        </w:tc>
        <w:tc>
          <w:tcPr>
            <w:tcW w:w="1701" w:type="dxa"/>
          </w:tcPr>
          <w:p w:rsidR="00F6592E" w:rsidRPr="00F6592E" w:rsidRDefault="00F6592E" w:rsidP="00744291">
            <w:pPr>
              <w:rPr>
                <w:rFonts w:ascii="Calibri" w:hAnsi="Calibri"/>
              </w:rPr>
            </w:pPr>
            <w:r>
              <w:rPr>
                <w:rFonts w:ascii="Calibri" w:hAnsi="Calibri"/>
              </w:rPr>
              <w:t>9,8 MW</w:t>
            </w:r>
          </w:p>
        </w:tc>
        <w:tc>
          <w:tcPr>
            <w:tcW w:w="1411" w:type="dxa"/>
          </w:tcPr>
          <w:p w:rsidR="00F6592E" w:rsidRPr="00F6592E" w:rsidRDefault="00F6592E" w:rsidP="00744291">
            <w:pPr>
              <w:rPr>
                <w:rFonts w:ascii="Calibri" w:hAnsi="Calibri"/>
              </w:rPr>
            </w:pPr>
          </w:p>
        </w:tc>
      </w:tr>
      <w:tr w:rsidR="00F6592E" w:rsidRPr="00F6592E" w:rsidTr="00F6592E">
        <w:tc>
          <w:tcPr>
            <w:tcW w:w="2206" w:type="dxa"/>
          </w:tcPr>
          <w:p w:rsidR="00F6592E" w:rsidRPr="00D57270" w:rsidRDefault="00F6592E" w:rsidP="00744291">
            <w:pPr>
              <w:rPr>
                <w:rFonts w:ascii="Calibri" w:hAnsi="Calibri"/>
              </w:rPr>
            </w:pPr>
            <w:r w:rsidRPr="00D57270">
              <w:rPr>
                <w:rFonts w:ascii="Calibri" w:hAnsi="Calibri"/>
              </w:rPr>
              <w:t>Zauberwald</w:t>
            </w:r>
            <w:r w:rsidR="0036038B">
              <w:rPr>
                <w:rFonts w:ascii="Calibri" w:hAnsi="Calibri"/>
              </w:rPr>
              <w:t xml:space="preserve"> </w:t>
            </w:r>
            <w:r w:rsidR="00D63486">
              <w:rPr>
                <w:rFonts w:ascii="Calibri" w:hAnsi="Calibri"/>
              </w:rPr>
              <w:t xml:space="preserve">„Alte </w:t>
            </w:r>
            <w:proofErr w:type="spellStart"/>
            <w:r w:rsidR="00D63486">
              <w:rPr>
                <w:rFonts w:ascii="Calibri" w:hAnsi="Calibri"/>
              </w:rPr>
              <w:t>Oberlmühle</w:t>
            </w:r>
            <w:proofErr w:type="spellEnd"/>
            <w:r w:rsidR="00D63486">
              <w:rPr>
                <w:rFonts w:ascii="Calibri" w:hAnsi="Calibri"/>
              </w:rPr>
              <w:t xml:space="preserve">“ </w:t>
            </w:r>
          </w:p>
        </w:tc>
        <w:tc>
          <w:tcPr>
            <w:tcW w:w="1758" w:type="dxa"/>
          </w:tcPr>
          <w:p w:rsidR="00F6592E" w:rsidRPr="00D57270" w:rsidRDefault="00D57270" w:rsidP="00744291">
            <w:pPr>
              <w:rPr>
                <w:rFonts w:ascii="Calibri" w:hAnsi="Calibri"/>
              </w:rPr>
            </w:pPr>
            <w:r>
              <w:rPr>
                <w:rFonts w:ascii="Calibri" w:hAnsi="Calibri"/>
              </w:rPr>
              <w:t>Öffentlichkeit wurde noch nicht beteiligt</w:t>
            </w:r>
          </w:p>
        </w:tc>
        <w:tc>
          <w:tcPr>
            <w:tcW w:w="1701" w:type="dxa"/>
          </w:tcPr>
          <w:p w:rsidR="00F6592E" w:rsidRPr="00F6592E" w:rsidRDefault="00D57270" w:rsidP="00744291">
            <w:pPr>
              <w:rPr>
                <w:rFonts w:ascii="Calibri" w:hAnsi="Calibri"/>
                <w:highlight w:val="yellow"/>
              </w:rPr>
            </w:pPr>
            <w:r w:rsidRPr="00D57270">
              <w:rPr>
                <w:rFonts w:ascii="Calibri" w:hAnsi="Calibri"/>
              </w:rPr>
              <w:t>527 kW</w:t>
            </w:r>
          </w:p>
        </w:tc>
        <w:tc>
          <w:tcPr>
            <w:tcW w:w="1411" w:type="dxa"/>
          </w:tcPr>
          <w:p w:rsidR="00F6592E" w:rsidRPr="00F6592E" w:rsidRDefault="00F6592E" w:rsidP="00744291">
            <w:pPr>
              <w:rPr>
                <w:rFonts w:ascii="Calibri" w:hAnsi="Calibri"/>
                <w:highlight w:val="yellow"/>
              </w:rPr>
            </w:pPr>
            <w:r w:rsidRPr="00F6592E">
              <w:rPr>
                <w:rFonts w:ascii="Calibri" w:hAnsi="Calibri"/>
                <w:highlight w:val="yellow"/>
              </w:rPr>
              <w:t>??</w:t>
            </w:r>
          </w:p>
        </w:tc>
      </w:tr>
      <w:tr w:rsidR="00F6592E" w:rsidRPr="00F6592E" w:rsidTr="00F6592E">
        <w:tc>
          <w:tcPr>
            <w:tcW w:w="2206" w:type="dxa"/>
          </w:tcPr>
          <w:p w:rsidR="00F6592E" w:rsidRPr="00F6592E" w:rsidRDefault="00F6592E" w:rsidP="00744291">
            <w:pPr>
              <w:rPr>
                <w:rFonts w:ascii="Calibri" w:hAnsi="Calibri"/>
              </w:rPr>
            </w:pPr>
            <w:r>
              <w:rPr>
                <w:rFonts w:ascii="Calibri" w:hAnsi="Calibri"/>
              </w:rPr>
              <w:t>WKA Felsentor</w:t>
            </w:r>
          </w:p>
        </w:tc>
        <w:tc>
          <w:tcPr>
            <w:tcW w:w="1758" w:type="dxa"/>
          </w:tcPr>
          <w:p w:rsidR="00F6592E" w:rsidRPr="00F6592E" w:rsidRDefault="00F6592E" w:rsidP="00744291">
            <w:pPr>
              <w:rPr>
                <w:rFonts w:ascii="Calibri" w:hAnsi="Calibri"/>
              </w:rPr>
            </w:pPr>
            <w:r>
              <w:rPr>
                <w:rFonts w:ascii="Calibri" w:hAnsi="Calibri"/>
              </w:rPr>
              <w:t>Anhörung der Öffentlichkeit bereits abgeschlossen</w:t>
            </w:r>
          </w:p>
        </w:tc>
        <w:tc>
          <w:tcPr>
            <w:tcW w:w="1701" w:type="dxa"/>
          </w:tcPr>
          <w:p w:rsidR="00F6592E" w:rsidRPr="00F6592E" w:rsidRDefault="00F6592E" w:rsidP="00744291">
            <w:pPr>
              <w:rPr>
                <w:rFonts w:ascii="Calibri" w:hAnsi="Calibri"/>
              </w:rPr>
            </w:pPr>
            <w:r>
              <w:rPr>
                <w:rFonts w:ascii="Calibri" w:hAnsi="Calibri"/>
              </w:rPr>
              <w:t>785 kW</w:t>
            </w:r>
          </w:p>
        </w:tc>
        <w:tc>
          <w:tcPr>
            <w:tcW w:w="1411" w:type="dxa"/>
          </w:tcPr>
          <w:p w:rsidR="00F6592E" w:rsidRPr="00F6592E" w:rsidRDefault="00F6592E" w:rsidP="00744291">
            <w:pPr>
              <w:rPr>
                <w:rFonts w:ascii="Calibri" w:hAnsi="Calibri"/>
              </w:rPr>
            </w:pPr>
            <w:r>
              <w:rPr>
                <w:rFonts w:ascii="Calibri" w:hAnsi="Calibri"/>
              </w:rPr>
              <w:t>400 kW</w:t>
            </w:r>
          </w:p>
        </w:tc>
      </w:tr>
      <w:tr w:rsidR="00F6592E" w:rsidRPr="00F6592E" w:rsidTr="00F6592E">
        <w:tc>
          <w:tcPr>
            <w:tcW w:w="2206" w:type="dxa"/>
          </w:tcPr>
          <w:p w:rsidR="00F6592E" w:rsidRPr="00D57270" w:rsidRDefault="00F6592E" w:rsidP="00744291">
            <w:pPr>
              <w:rPr>
                <w:rFonts w:ascii="Calibri" w:hAnsi="Calibri"/>
              </w:rPr>
            </w:pPr>
            <w:r w:rsidRPr="00D57270">
              <w:rPr>
                <w:rFonts w:ascii="Calibri" w:hAnsi="Calibri"/>
              </w:rPr>
              <w:t xml:space="preserve">WKA </w:t>
            </w:r>
            <w:proofErr w:type="spellStart"/>
            <w:r w:rsidRPr="00D57270">
              <w:rPr>
                <w:rFonts w:ascii="Calibri" w:hAnsi="Calibri"/>
              </w:rPr>
              <w:t>Tristramschlucht</w:t>
            </w:r>
            <w:proofErr w:type="spellEnd"/>
          </w:p>
        </w:tc>
        <w:tc>
          <w:tcPr>
            <w:tcW w:w="1758" w:type="dxa"/>
          </w:tcPr>
          <w:p w:rsidR="00F6592E" w:rsidRPr="00D57270" w:rsidRDefault="00F6592E" w:rsidP="00744291">
            <w:pPr>
              <w:rPr>
                <w:rFonts w:ascii="Calibri" w:hAnsi="Calibri"/>
              </w:rPr>
            </w:pPr>
            <w:r w:rsidRPr="00D57270">
              <w:rPr>
                <w:rFonts w:ascii="Calibri" w:hAnsi="Calibri"/>
              </w:rPr>
              <w:t>Auslegung bis 25.11.19</w:t>
            </w:r>
          </w:p>
        </w:tc>
        <w:tc>
          <w:tcPr>
            <w:tcW w:w="1701" w:type="dxa"/>
          </w:tcPr>
          <w:p w:rsidR="00F6592E" w:rsidRPr="00F6592E" w:rsidRDefault="00D57270" w:rsidP="00744291">
            <w:pPr>
              <w:rPr>
                <w:rFonts w:ascii="Calibri" w:hAnsi="Calibri"/>
                <w:highlight w:val="yellow"/>
              </w:rPr>
            </w:pPr>
            <w:r w:rsidRPr="00D57270">
              <w:rPr>
                <w:rFonts w:ascii="Calibri" w:hAnsi="Calibri"/>
              </w:rPr>
              <w:t>128 kW</w:t>
            </w:r>
          </w:p>
        </w:tc>
        <w:tc>
          <w:tcPr>
            <w:tcW w:w="1411" w:type="dxa"/>
          </w:tcPr>
          <w:p w:rsidR="00F6592E" w:rsidRPr="00F6592E" w:rsidRDefault="00F6592E" w:rsidP="00744291">
            <w:pPr>
              <w:rPr>
                <w:rFonts w:ascii="Calibri" w:hAnsi="Calibri"/>
                <w:highlight w:val="yellow"/>
              </w:rPr>
            </w:pPr>
            <w:r w:rsidRPr="00F6592E">
              <w:rPr>
                <w:rFonts w:ascii="Calibri" w:hAnsi="Calibri"/>
                <w:highlight w:val="yellow"/>
              </w:rPr>
              <w:t>??</w:t>
            </w:r>
          </w:p>
        </w:tc>
      </w:tr>
    </w:tbl>
    <w:p w:rsidR="00F6592E" w:rsidRPr="00F6592E" w:rsidRDefault="00F6592E" w:rsidP="00744291">
      <w:pPr>
        <w:rPr>
          <w:rFonts w:ascii="Calibri" w:hAnsi="Calibri"/>
        </w:rPr>
      </w:pPr>
    </w:p>
    <w:p w:rsidR="00F6592E" w:rsidRPr="00F6592E" w:rsidRDefault="00F6592E" w:rsidP="00F6592E">
      <w:pPr>
        <w:spacing w:before="100" w:beforeAutospacing="1" w:after="100" w:afterAutospacing="1" w:line="240" w:lineRule="auto"/>
        <w:outlineLvl w:val="1"/>
        <w:rPr>
          <w:rFonts w:ascii="Calibri" w:eastAsia="Times New Roman" w:hAnsi="Calibri" w:cs="Times New Roman"/>
          <w:b/>
          <w:bCs/>
          <w:lang w:eastAsia="de-DE"/>
        </w:rPr>
      </w:pPr>
      <w:r w:rsidRPr="00F6592E">
        <w:rPr>
          <w:rFonts w:ascii="Calibri" w:eastAsia="Times New Roman" w:hAnsi="Calibri" w:cs="Times New Roman"/>
          <w:b/>
          <w:bCs/>
          <w:lang w:eastAsia="de-DE"/>
        </w:rPr>
        <w:t>Übersichtstabelle – Wasserkraftwerke in Bayern 2017</w:t>
      </w:r>
      <w:r>
        <w:rPr>
          <w:rFonts w:ascii="Calibri" w:eastAsia="Times New Roman" w:hAnsi="Calibri" w:cs="Times New Roman"/>
          <w:b/>
          <w:bCs/>
          <w:lang w:eastAsia="de-DE"/>
        </w:rPr>
        <w:t xml:space="preserve"> </w:t>
      </w:r>
    </w:p>
    <w:p w:rsidR="00F6592E" w:rsidRPr="00F6592E" w:rsidRDefault="00F6592E" w:rsidP="00F6592E">
      <w:pPr>
        <w:spacing w:before="100" w:beforeAutospacing="1" w:after="100" w:afterAutospacing="1" w:line="240" w:lineRule="auto"/>
        <w:rPr>
          <w:rFonts w:ascii="Calibri" w:eastAsia="Times New Roman" w:hAnsi="Calibri"/>
        </w:rPr>
      </w:pPr>
      <w:r w:rsidRPr="00F6592E">
        <w:rPr>
          <w:rFonts w:ascii="Calibri" w:eastAsia="Times New Roman" w:hAnsi="Calibri"/>
        </w:rPr>
        <w:t>Die folgende Tabelle bietet einen Überblick über die Größenverteilung der Wasserkraftwerke und ihren jeweiligen Beitrag zur Stromversorgung.</w:t>
      </w:r>
    </w:p>
    <w:tbl>
      <w:tblPr>
        <w:tblW w:w="5000" w:type="pct"/>
        <w:tblCellSpacing w:w="30" w:type="dxa"/>
        <w:tblBorders>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300"/>
        <w:gridCol w:w="876"/>
        <w:gridCol w:w="1084"/>
        <w:gridCol w:w="1000"/>
        <w:gridCol w:w="1003"/>
        <w:gridCol w:w="823"/>
      </w:tblGrid>
      <w:tr w:rsidR="00F6592E" w:rsidRPr="00F6592E" w:rsidTr="00F6592E">
        <w:trPr>
          <w:tblCellSpacing w:w="30" w:type="dxa"/>
        </w:trPr>
        <w:tc>
          <w:tcPr>
            <w:tcW w:w="0" w:type="auto"/>
            <w:hideMark/>
          </w:tcPr>
          <w:p w:rsidR="00F6592E" w:rsidRPr="00F6592E" w:rsidRDefault="00F6592E" w:rsidP="00F6592E">
            <w:pPr>
              <w:spacing w:line="240" w:lineRule="auto"/>
              <w:jc w:val="center"/>
              <w:rPr>
                <w:rFonts w:ascii="Calibri" w:eastAsia="Times New Roman" w:hAnsi="Calibri"/>
              </w:rPr>
            </w:pPr>
            <w:r w:rsidRPr="00F6592E">
              <w:rPr>
                <w:rFonts w:ascii="Calibri" w:eastAsia="Times New Roman" w:hAnsi="Calibri"/>
              </w:rPr>
              <w:t>Wasserkraftwerke</w:t>
            </w:r>
            <w:r w:rsidRPr="00F6592E">
              <w:rPr>
                <w:rFonts w:ascii="Calibri" w:eastAsia="Times New Roman" w:hAnsi="Calibri"/>
              </w:rPr>
              <w:br/>
              <w:t>in Bayern 1)</w:t>
            </w:r>
          </w:p>
        </w:tc>
        <w:tc>
          <w:tcPr>
            <w:tcW w:w="0" w:type="auto"/>
            <w:hideMark/>
          </w:tcPr>
          <w:p w:rsidR="00F6592E" w:rsidRPr="00F6592E" w:rsidRDefault="00F6592E" w:rsidP="00F6592E">
            <w:pPr>
              <w:spacing w:line="240" w:lineRule="auto"/>
              <w:jc w:val="center"/>
              <w:rPr>
                <w:rFonts w:ascii="Calibri" w:eastAsia="Times New Roman" w:hAnsi="Calibri"/>
              </w:rPr>
            </w:pPr>
            <w:r w:rsidRPr="00F6592E">
              <w:rPr>
                <w:rFonts w:ascii="Calibri" w:eastAsia="Times New Roman" w:hAnsi="Calibri"/>
              </w:rPr>
              <w:t>bis 100 kW</w:t>
            </w:r>
          </w:p>
        </w:tc>
        <w:tc>
          <w:tcPr>
            <w:tcW w:w="0" w:type="auto"/>
            <w:hideMark/>
          </w:tcPr>
          <w:p w:rsidR="00F6592E" w:rsidRPr="00F6592E" w:rsidRDefault="00F6592E" w:rsidP="00F6592E">
            <w:pPr>
              <w:spacing w:line="240" w:lineRule="auto"/>
              <w:jc w:val="center"/>
              <w:rPr>
                <w:rFonts w:ascii="Calibri" w:eastAsia="Times New Roman" w:hAnsi="Calibri"/>
              </w:rPr>
            </w:pPr>
            <w:r w:rsidRPr="00F6592E">
              <w:rPr>
                <w:rFonts w:ascii="Calibri" w:eastAsia="Times New Roman" w:hAnsi="Calibri"/>
              </w:rPr>
              <w:t>100 kW bis unter 1 MW</w:t>
            </w:r>
          </w:p>
        </w:tc>
        <w:tc>
          <w:tcPr>
            <w:tcW w:w="0" w:type="auto"/>
            <w:hideMark/>
          </w:tcPr>
          <w:p w:rsidR="00F6592E" w:rsidRPr="00F6592E" w:rsidRDefault="00F6592E" w:rsidP="00F6592E">
            <w:pPr>
              <w:spacing w:line="240" w:lineRule="auto"/>
              <w:jc w:val="center"/>
              <w:rPr>
                <w:rFonts w:ascii="Calibri" w:eastAsia="Times New Roman" w:hAnsi="Calibri"/>
              </w:rPr>
            </w:pPr>
            <w:r w:rsidRPr="00F6592E">
              <w:rPr>
                <w:rFonts w:ascii="Calibri" w:eastAsia="Times New Roman" w:hAnsi="Calibri"/>
              </w:rPr>
              <w:t>1 bis unter 10 MW</w:t>
            </w:r>
          </w:p>
        </w:tc>
        <w:tc>
          <w:tcPr>
            <w:tcW w:w="0" w:type="auto"/>
            <w:hideMark/>
          </w:tcPr>
          <w:p w:rsidR="00F6592E" w:rsidRPr="00F6592E" w:rsidRDefault="00F6592E" w:rsidP="00F6592E">
            <w:pPr>
              <w:spacing w:line="240" w:lineRule="auto"/>
              <w:jc w:val="center"/>
              <w:rPr>
                <w:rFonts w:ascii="Calibri" w:eastAsia="Times New Roman" w:hAnsi="Calibri"/>
              </w:rPr>
            </w:pPr>
            <w:r w:rsidRPr="00F6592E">
              <w:rPr>
                <w:rFonts w:ascii="Calibri" w:eastAsia="Times New Roman" w:hAnsi="Calibri"/>
              </w:rPr>
              <w:t>ab 10 MW</w:t>
            </w:r>
          </w:p>
        </w:tc>
        <w:tc>
          <w:tcPr>
            <w:tcW w:w="0" w:type="auto"/>
            <w:hideMark/>
          </w:tcPr>
          <w:p w:rsidR="00F6592E" w:rsidRPr="00F6592E" w:rsidRDefault="00F6592E" w:rsidP="00F6592E">
            <w:pPr>
              <w:spacing w:line="240" w:lineRule="auto"/>
              <w:jc w:val="center"/>
              <w:rPr>
                <w:rFonts w:ascii="Calibri" w:eastAsia="Times New Roman" w:hAnsi="Calibri"/>
              </w:rPr>
            </w:pPr>
            <w:r w:rsidRPr="00F6592E">
              <w:rPr>
                <w:rFonts w:ascii="Calibri" w:eastAsia="Times New Roman" w:hAnsi="Calibri"/>
              </w:rPr>
              <w:t>Gesamt</w:t>
            </w:r>
          </w:p>
        </w:tc>
      </w:tr>
      <w:tr w:rsidR="00F6592E" w:rsidRPr="00F6592E" w:rsidTr="00F6592E">
        <w:trPr>
          <w:tblCellSpacing w:w="30" w:type="dxa"/>
        </w:trPr>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Anzahl der Anlagen</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3.520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526</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162</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60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4.268</w:t>
            </w:r>
          </w:p>
        </w:tc>
      </w:tr>
      <w:tr w:rsidR="00F6592E" w:rsidRPr="00F6592E" w:rsidTr="00F6592E">
        <w:trPr>
          <w:tblCellSpacing w:w="30" w:type="dxa"/>
        </w:trPr>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Elektrische Leistung [MW] 2)</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94</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170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638</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1.538</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2.440</w:t>
            </w:r>
          </w:p>
        </w:tc>
      </w:tr>
      <w:tr w:rsidR="00F6592E" w:rsidRPr="00F6592E" w:rsidTr="00F6592E">
        <w:trPr>
          <w:tblCellSpacing w:w="30" w:type="dxa"/>
        </w:trPr>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Erzeugte Strommenge [Mio. kWh] 3) pro Jahr</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345</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745</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3.155</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7.915</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12.440</w:t>
            </w:r>
          </w:p>
        </w:tc>
      </w:tr>
      <w:tr w:rsidR="00F6592E" w:rsidRPr="00F6592E" w:rsidTr="00F6592E">
        <w:trPr>
          <w:tblCellSpacing w:w="30" w:type="dxa"/>
        </w:trPr>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Versorgung von ... Haushalten *</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110.000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230.000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990.000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2.470.000</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3,8 Mio.</w:t>
            </w:r>
          </w:p>
        </w:tc>
      </w:tr>
      <w:tr w:rsidR="00F6592E" w:rsidRPr="00F6592E" w:rsidTr="00F6592E">
        <w:trPr>
          <w:tblCellSpacing w:w="30" w:type="dxa"/>
        </w:trPr>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Erzeugte Strommenge je Einwohner [kWh] pro Jahr</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27</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57</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243</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609</w:t>
            </w:r>
          </w:p>
        </w:tc>
        <w:tc>
          <w:tcPr>
            <w:tcW w:w="0" w:type="auto"/>
            <w:hideMark/>
          </w:tcPr>
          <w:p w:rsidR="00F6592E" w:rsidRPr="00F6592E" w:rsidRDefault="00F6592E" w:rsidP="00F6592E">
            <w:pPr>
              <w:spacing w:line="240" w:lineRule="auto"/>
              <w:rPr>
                <w:rFonts w:ascii="Calibri" w:eastAsia="Times New Roman" w:hAnsi="Calibri"/>
              </w:rPr>
            </w:pPr>
            <w:r w:rsidRPr="00F6592E">
              <w:rPr>
                <w:rFonts w:ascii="Calibri" w:eastAsia="Times New Roman" w:hAnsi="Calibri"/>
              </w:rPr>
              <w:t>936</w:t>
            </w:r>
          </w:p>
        </w:tc>
      </w:tr>
    </w:tbl>
    <w:p w:rsidR="00F6592E" w:rsidRPr="00F6592E" w:rsidRDefault="00F6592E" w:rsidP="00F6592E">
      <w:pPr>
        <w:spacing w:before="100" w:beforeAutospacing="1" w:after="100" w:afterAutospacing="1" w:line="240" w:lineRule="auto"/>
        <w:rPr>
          <w:rFonts w:ascii="Calibri" w:eastAsia="Times New Roman" w:hAnsi="Calibri"/>
        </w:rPr>
      </w:pPr>
      <w:r w:rsidRPr="00F6592E">
        <w:rPr>
          <w:rFonts w:ascii="Calibri" w:eastAsia="Times New Roman" w:hAnsi="Calibri"/>
        </w:rPr>
        <w:t>1) ohne Pumpspeicherkraftwerke</w:t>
      </w:r>
      <w:r w:rsidRPr="00F6592E">
        <w:rPr>
          <w:rFonts w:ascii="Calibri" w:eastAsia="Times New Roman" w:hAnsi="Calibri"/>
        </w:rPr>
        <w:br/>
        <w:t>2) Bei Anlagen, bei denen die elektrische Leistung nicht bekannt ist, wird die Ausbauleistung verwendet.</w:t>
      </w:r>
      <w:r w:rsidRPr="00F6592E">
        <w:rPr>
          <w:rFonts w:ascii="Calibri" w:eastAsia="Times New Roman" w:hAnsi="Calibri"/>
        </w:rPr>
        <w:br/>
      </w:r>
      <w:r w:rsidRPr="00F6592E">
        <w:rPr>
          <w:rFonts w:ascii="Calibri" w:eastAsia="Times New Roman" w:hAnsi="Calibri"/>
        </w:rPr>
        <w:lastRenderedPageBreak/>
        <w:t>3) Bei Anlagen, bei denen die erzeugte Strommenge unbekannt ist, wird diese berechnet.</w:t>
      </w:r>
      <w:r w:rsidRPr="00F6592E">
        <w:rPr>
          <w:rFonts w:ascii="Calibri" w:eastAsia="Times New Roman" w:hAnsi="Calibri"/>
        </w:rPr>
        <w:br/>
        <w:t>* gemittelter Jahresstromverbrauch eines Durchschnitts-Haushalts von 3.200 kWh</w:t>
      </w:r>
      <w:r w:rsidRPr="00F6592E">
        <w:rPr>
          <w:rFonts w:ascii="Calibri" w:eastAsia="Times New Roman" w:hAnsi="Calibri"/>
        </w:rPr>
        <w:br/>
        <w:t>Quelle: Bayerisches Landesamt für Umwelt (Stand: 2017)</w:t>
      </w:r>
    </w:p>
    <w:p w:rsidR="00F6592E" w:rsidRPr="00F6592E" w:rsidRDefault="00F6592E" w:rsidP="00F6592E">
      <w:pPr>
        <w:numPr>
          <w:ilvl w:val="0"/>
          <w:numId w:val="1"/>
        </w:numPr>
        <w:spacing w:before="100" w:beforeAutospacing="1" w:after="100" w:afterAutospacing="1" w:line="240" w:lineRule="auto"/>
        <w:rPr>
          <w:rFonts w:ascii="Calibri" w:eastAsia="Times New Roman" w:hAnsi="Calibri"/>
        </w:rPr>
      </w:pPr>
      <w:r w:rsidRPr="00F6592E">
        <w:rPr>
          <w:rFonts w:ascii="Calibri" w:eastAsia="Times New Roman" w:hAnsi="Calibri"/>
        </w:rPr>
        <w:t>Bemerkenswert ist die große Anzahl an Kleinstwasserkraftwerken mit weniger als 100 kW Leistung. Mehr als 80 % der Anlagen liefern nur 3 % der Strommenge. Die kleinen Erzeuger können dennoch lokal bedeutsame Stromlieferanten sein und bieten eine sichere Einnahmequelle für oftmals kleine oder mittelständige Unternehmen.</w:t>
      </w:r>
    </w:p>
    <w:p w:rsidR="00F6592E" w:rsidRPr="00F6592E" w:rsidRDefault="00F6592E" w:rsidP="00F6592E">
      <w:pPr>
        <w:numPr>
          <w:ilvl w:val="0"/>
          <w:numId w:val="1"/>
        </w:numPr>
        <w:spacing w:before="100" w:beforeAutospacing="1" w:after="100" w:afterAutospacing="1" w:line="240" w:lineRule="auto"/>
        <w:rPr>
          <w:rFonts w:ascii="Calibri" w:eastAsia="Times New Roman" w:hAnsi="Calibri"/>
        </w:rPr>
      </w:pPr>
      <w:r w:rsidRPr="00F6592E">
        <w:rPr>
          <w:rFonts w:ascii="Calibri" w:eastAsia="Times New Roman" w:hAnsi="Calibri"/>
        </w:rPr>
        <w:t>Von Großer Wasserkraft spricht man in Bayern bei einer Ausbauleistung von mehr als 1 Megawatt. Die größten Anlagen mit mehr als 10 MW (&lt; 2 % der Anlagen) erbringen dabei rund zwei Drittel der Jahresarbeit. Diese Kraftwerke befinden sich bis auf wenige Ausnahmen im Besitz großer Energiekonzerne.</w:t>
      </w:r>
    </w:p>
    <w:p w:rsidR="00F6592E" w:rsidRDefault="00F6592E" w:rsidP="00744291">
      <w:pPr>
        <w:numPr>
          <w:ilvl w:val="0"/>
          <w:numId w:val="1"/>
        </w:numPr>
        <w:spacing w:before="100" w:beforeAutospacing="1" w:after="100" w:afterAutospacing="1" w:line="240" w:lineRule="auto"/>
        <w:rPr>
          <w:rFonts w:ascii="Calibri" w:eastAsia="Times New Roman" w:hAnsi="Calibri"/>
        </w:rPr>
      </w:pPr>
      <w:r w:rsidRPr="00F6592E">
        <w:rPr>
          <w:rFonts w:ascii="Calibri" w:eastAsia="Times New Roman" w:hAnsi="Calibri"/>
        </w:rPr>
        <w:t>Wichtig für die regionale Stromversorgung sind aber auch die Kraftwerke der mittleren Größe von 100 kW bis unter 10 MW. Die Eigentumsverhältnisse sind sehr unterschiedlich. Etliche dieser Kraftwerke befinden sich in kommunalem Besitz</w:t>
      </w:r>
    </w:p>
    <w:p w:rsidR="00AC0716" w:rsidRPr="00F6592E" w:rsidRDefault="00B44C70" w:rsidP="00F6592E">
      <w:pPr>
        <w:spacing w:before="100" w:beforeAutospacing="1" w:after="100" w:afterAutospacing="1" w:line="240" w:lineRule="auto"/>
        <w:ind w:left="360"/>
        <w:rPr>
          <w:rFonts w:ascii="Calibri" w:eastAsia="Times New Roman" w:hAnsi="Calibri"/>
        </w:rPr>
      </w:pPr>
      <w:r w:rsidRPr="00F6592E">
        <w:rPr>
          <w:rFonts w:ascii="Calibri" w:hAnsi="Calibri"/>
          <w:noProof/>
          <w:lang w:eastAsia="de-DE"/>
        </w:rPr>
        <w:drawing>
          <wp:anchor distT="0" distB="0" distL="114300" distR="114300" simplePos="0" relativeHeight="251663360" behindDoc="0" locked="0" layoutInCell="1" allowOverlap="1" wp14:anchorId="5EA3A453" wp14:editId="46E3DA05">
            <wp:simplePos x="0" y="0"/>
            <wp:positionH relativeFrom="column">
              <wp:posOffset>2262505</wp:posOffset>
            </wp:positionH>
            <wp:positionV relativeFrom="paragraph">
              <wp:posOffset>9420860</wp:posOffset>
            </wp:positionV>
            <wp:extent cx="2186940" cy="281940"/>
            <wp:effectExtent l="0" t="0" r="381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und WE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940"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592E">
        <w:rPr>
          <w:rFonts w:ascii="Calibri" w:hAnsi="Calibri"/>
          <w:noProof/>
          <w:lang w:eastAsia="de-DE"/>
        </w:rPr>
        <w:drawing>
          <wp:anchor distT="0" distB="0" distL="114300" distR="114300" simplePos="0" relativeHeight="251661312" behindDoc="0" locked="0" layoutInCell="1" allowOverlap="1" wp14:anchorId="2E2FD1CD" wp14:editId="7B907318">
            <wp:simplePos x="0" y="0"/>
            <wp:positionH relativeFrom="column">
              <wp:posOffset>-904314</wp:posOffset>
            </wp:positionH>
            <wp:positionV relativeFrom="paragraph">
              <wp:posOffset>9317371</wp:posOffset>
            </wp:positionV>
            <wp:extent cx="7617886" cy="470768"/>
            <wp:effectExtent l="0" t="0" r="2540"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617886" cy="470768"/>
                    </a:xfrm>
                    <a:prstGeom prst="rect">
                      <a:avLst/>
                    </a:prstGeom>
                  </pic:spPr>
                </pic:pic>
              </a:graphicData>
            </a:graphic>
            <wp14:sizeRelH relativeFrom="margin">
              <wp14:pctWidth>0</wp14:pctWidth>
            </wp14:sizeRelH>
          </wp:anchor>
        </w:drawing>
      </w:r>
      <w:r w:rsidR="00F6592E">
        <w:rPr>
          <w:rFonts w:ascii="Calibri" w:eastAsia="Times New Roman" w:hAnsi="Calibri"/>
        </w:rPr>
        <w:t xml:space="preserve">(Quelle: </w:t>
      </w:r>
      <w:hyperlink r:id="rId9" w:history="1">
        <w:r w:rsidR="00F6592E" w:rsidRPr="007E1B00">
          <w:rPr>
            <w:rStyle w:val="Hyperlink"/>
            <w:rFonts w:ascii="Calibri" w:eastAsia="Times New Roman" w:hAnsi="Calibri"/>
          </w:rPr>
          <w:t>https://www.energieatlas.bayern.de/thema_wasser/daten.html</w:t>
        </w:r>
      </w:hyperlink>
      <w:r w:rsidR="00F6592E">
        <w:rPr>
          <w:rFonts w:ascii="Calibri" w:eastAsia="Times New Roman" w:hAnsi="Calibri"/>
        </w:rPr>
        <w:t xml:space="preserve"> Stand 14.11.2019)</w:t>
      </w:r>
    </w:p>
    <w:sectPr w:rsidR="00AC0716" w:rsidRPr="00F6592E" w:rsidSect="00EE420B">
      <w:headerReference w:type="default" r:id="rId10"/>
      <w:footerReference w:type="default" r:id="rId11"/>
      <w:pgSz w:w="11906" w:h="16838"/>
      <w:pgMar w:top="2835" w:right="368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10" w:rsidRDefault="003C4410" w:rsidP="00EE420B">
      <w:pPr>
        <w:spacing w:line="240" w:lineRule="auto"/>
      </w:pPr>
      <w:r>
        <w:separator/>
      </w:r>
    </w:p>
  </w:endnote>
  <w:endnote w:type="continuationSeparator" w:id="0">
    <w:p w:rsidR="003C4410" w:rsidRDefault="003C4410" w:rsidP="00EE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etaLF">
    <w:altName w:val="Century Gothic"/>
    <w:charset w:val="00"/>
    <w:family w:val="swiss"/>
    <w:pitch w:val="variable"/>
    <w:sig w:usb0="00000003" w:usb1="00000000" w:usb2="00000000" w:usb3="00000000" w:csb0="00000001" w:csb1="00000000"/>
  </w:font>
  <w:font w:name="Klavika Medium Md">
    <w:altName w:val="Times New Roman"/>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0B" w:rsidRDefault="00EE420B">
    <w:pPr>
      <w:pStyle w:val="Fuzeile"/>
    </w:pPr>
    <w:r w:rsidRPr="00A71895">
      <w:rPr>
        <w:rFonts w:ascii="Arial" w:hAnsi="Arial" w:cs="Arial"/>
        <w:b/>
        <w:bCs/>
        <w:noProof/>
        <w:color w:val="CAF278" w:themeColor="background2"/>
        <w:spacing w:val="-2"/>
        <w:sz w:val="28"/>
        <w:szCs w:val="28"/>
        <w:lang w:eastAsia="de-DE"/>
      </w:rPr>
      <mc:AlternateContent>
        <mc:Choice Requires="wps">
          <w:drawing>
            <wp:anchor distT="0" distB="0" distL="114300" distR="114300" simplePos="0" relativeHeight="251668480" behindDoc="0" locked="0" layoutInCell="1" allowOverlap="1" wp14:anchorId="4CCC3AF8" wp14:editId="51FF2A5A">
              <wp:simplePos x="0" y="0"/>
              <wp:positionH relativeFrom="column">
                <wp:posOffset>4499610</wp:posOffset>
              </wp:positionH>
              <wp:positionV relativeFrom="paragraph">
                <wp:posOffset>-139065</wp:posOffset>
              </wp:positionV>
              <wp:extent cx="1400175" cy="294640"/>
              <wp:effectExtent l="0" t="0" r="0" b="10160"/>
              <wp:wrapSquare wrapText="bothSides"/>
              <wp:docPr id="22" name="Textfeld 22"/>
              <wp:cNvGraphicFramePr/>
              <a:graphic xmlns:a="http://schemas.openxmlformats.org/drawingml/2006/main">
                <a:graphicData uri="http://schemas.microsoft.com/office/word/2010/wordprocessingShape">
                  <wps:wsp>
                    <wps:cNvSpPr txBox="1"/>
                    <wps:spPr>
                      <a:xfrm>
                        <a:off x="0" y="0"/>
                        <a:ext cx="1400175" cy="294640"/>
                      </a:xfrm>
                      <a:prstGeom prst="rect">
                        <a:avLst/>
                      </a:prstGeom>
                      <a:noFill/>
                      <a:ln w="6350">
                        <a:noFill/>
                      </a:ln>
                      <a:effectLst/>
                    </wps:spPr>
                    <wps:txbx>
                      <w:txbxContent>
                        <w:sdt>
                          <w:sdtPr>
                            <w:rPr>
                              <w:rFonts w:eastAsiaTheme="majorEastAsia" w:cstheme="minorHAnsi"/>
                              <w:sz w:val="20"/>
                              <w:szCs w:val="20"/>
                            </w:rPr>
                            <w:id w:val="789246228"/>
                            <w:docPartObj>
                              <w:docPartGallery w:val="Page Numbers (Bottom of Page)"/>
                              <w:docPartUnique/>
                            </w:docPartObj>
                          </w:sdtPr>
                          <w:sdtEndPr>
                            <w:rPr>
                              <w:sz w:val="26"/>
                              <w:szCs w:val="26"/>
                            </w:rPr>
                          </w:sdtEndPr>
                          <w:sdtContent>
                            <w:p w:rsidR="00EE420B" w:rsidRPr="00825A92" w:rsidRDefault="00EE420B"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A11D8C" w:rsidRPr="00A11D8C">
                                <w:rPr>
                                  <w:rFonts w:eastAsiaTheme="majorEastAsia" w:cstheme="minorHAnsi"/>
                                  <w:noProof/>
                                  <w:sz w:val="26"/>
                                  <w:szCs w:val="26"/>
                                </w:rPr>
                                <w:t>4</w:t>
                              </w:r>
                              <w:r w:rsidRPr="00825A92">
                                <w:rPr>
                                  <w:rFonts w:eastAsiaTheme="majorEastAsia" w:cstheme="minorHAnsi"/>
                                  <w:sz w:val="26"/>
                                  <w:szCs w:val="26"/>
                                </w:rPr>
                                <w:fldChar w:fldCharType="end"/>
                              </w:r>
                            </w:p>
                          </w:sdtContent>
                        </w:sdt>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C3AF8" id="_x0000_t202" coordsize="21600,21600" o:spt="202" path="m,l,21600r21600,l21600,xe">
              <v:stroke joinstyle="miter"/>
              <v:path gradientshapeok="t" o:connecttype="rect"/>
            </v:shapetype>
            <v:shape id="Textfeld 22" o:spid="_x0000_s1027" type="#_x0000_t202" style="position:absolute;margin-left:354.3pt;margin-top:-10.95pt;width:110.2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" filled="f" stroked="f" strokeweight=".5pt">
              <v:textbox inset="0,0,20mm,0">
                <w:txbxContent>
                  <w:sdt>
                    <w:sdtPr>
                      <w:rPr>
                        <w:rFonts w:eastAsiaTheme="majorEastAsia" w:cstheme="minorHAnsi"/>
                        <w:sz w:val="20"/>
                        <w:szCs w:val="20"/>
                      </w:rPr>
                      <w:id w:val="789246228"/>
                      <w:docPartObj>
                        <w:docPartGallery w:val="Page Numbers (Bottom of Page)"/>
                        <w:docPartUnique/>
                      </w:docPartObj>
                    </w:sdtPr>
                    <w:sdtEndPr>
                      <w:rPr>
                        <w:sz w:val="26"/>
                        <w:szCs w:val="26"/>
                      </w:rPr>
                    </w:sdtEndPr>
                    <w:sdtContent>
                      <w:p w:rsidR="00EE420B" w:rsidRPr="00825A92" w:rsidRDefault="00EE420B"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A11D8C" w:rsidRPr="00A11D8C">
                          <w:rPr>
                            <w:rFonts w:eastAsiaTheme="majorEastAsia" w:cstheme="minorHAnsi"/>
                            <w:noProof/>
                            <w:sz w:val="26"/>
                            <w:szCs w:val="26"/>
                          </w:rPr>
                          <w:t>4</w:t>
                        </w:r>
                        <w:r w:rsidRPr="00825A92">
                          <w:rPr>
                            <w:rFonts w:eastAsiaTheme="majorEastAsia" w:cstheme="minorHAnsi"/>
                            <w:sz w:val="26"/>
                            <w:szCs w:val="26"/>
                          </w:rPr>
                          <w:fldChar w:fldCharType="end"/>
                        </w:r>
                      </w:p>
                    </w:sdtContent>
                  </w:sdt>
                </w:txbxContent>
              </v:textbox>
              <w10:wrap type="square"/>
            </v:shape>
          </w:pict>
        </mc:Fallback>
      </mc:AlternateContent>
    </w:r>
    <w:r w:rsidRPr="00EE420B">
      <w:rPr>
        <w:noProof/>
        <w:lang w:eastAsia="de-DE"/>
      </w:rPr>
      <w:drawing>
        <wp:anchor distT="0" distB="0" distL="114300" distR="114300" simplePos="0" relativeHeight="251666432" behindDoc="0" locked="0" layoutInCell="1" allowOverlap="1" wp14:anchorId="73AABFD9" wp14:editId="788ED8BF">
          <wp:simplePos x="0" y="0"/>
          <wp:positionH relativeFrom="column">
            <wp:posOffset>2434590</wp:posOffset>
          </wp:positionH>
          <wp:positionV relativeFrom="paragraph">
            <wp:posOffset>257175</wp:posOffset>
          </wp:positionV>
          <wp:extent cx="2186940" cy="281940"/>
          <wp:effectExtent l="0" t="0" r="381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und WEB.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6940" cy="28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420B">
      <w:rPr>
        <w:noProof/>
        <w:lang w:eastAsia="de-DE"/>
      </w:rPr>
      <mc:AlternateContent>
        <mc:Choice Requires="wps">
          <w:drawing>
            <wp:anchor distT="0" distB="0" distL="114300" distR="114300" simplePos="0" relativeHeight="251665408" behindDoc="0" locked="1" layoutInCell="1" allowOverlap="1" wp14:anchorId="7BEA48D8" wp14:editId="65F98D6A">
              <wp:simplePos x="0" y="0"/>
              <wp:positionH relativeFrom="column">
                <wp:posOffset>-106045</wp:posOffset>
              </wp:positionH>
              <wp:positionV relativeFrom="page">
                <wp:posOffset>10350500</wp:posOffset>
              </wp:positionV>
              <wp:extent cx="2491105" cy="421005"/>
              <wp:effectExtent l="0" t="0" r="0" b="0"/>
              <wp:wrapNone/>
              <wp:docPr id="5" name="Textfeld 5"/>
              <wp:cNvGraphicFramePr/>
              <a:graphic xmlns:a="http://schemas.openxmlformats.org/drawingml/2006/main">
                <a:graphicData uri="http://schemas.microsoft.com/office/word/2010/wordprocessingShape">
                  <wps:wsp>
                    <wps:cNvSpPr txBox="1"/>
                    <wps:spPr>
                      <a:xfrm>
                        <a:off x="0" y="0"/>
                        <a:ext cx="2491105"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48D8" id="Textfeld 5" o:spid="_x0000_s1028" type="#_x0000_t202" style="position:absolute;margin-left:-8.35pt;margin-top:815pt;width:196.1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" filled="f" stroked="f" strokeweight=".5pt">
              <v:textbox>
                <w:txbxContent>
                  <w:p w:rsidR="00EE420B" w:rsidRPr="00DC2CCC" w:rsidRDefault="00EE420B" w:rsidP="00EE420B">
                    <w:pPr>
                      <w:spacing w:line="264" w:lineRule="auto"/>
                      <w:rPr>
                        <w:color w:val="FFFFFF" w:themeColor="background1"/>
                      </w:rPr>
                    </w:pPr>
                    <w:r w:rsidRPr="00DC2CCC">
                      <w:rPr>
                        <w:b/>
                        <w:color w:val="FFFFFF" w:themeColor="background1"/>
                        <w:sz w:val="16"/>
                        <w:szCs w:val="16"/>
                      </w:rPr>
                      <w:t>Unsere Pressemitteilungen finden Sie auch online:</w:t>
                    </w:r>
                  </w:p>
                </w:txbxContent>
              </v:textbox>
              <w10:wrap anchory="page"/>
              <w10:anchorlock/>
            </v:shape>
          </w:pict>
        </mc:Fallback>
      </mc:AlternateContent>
    </w:r>
    <w:r w:rsidRPr="00EE420B">
      <w:rPr>
        <w:noProof/>
        <w:lang w:eastAsia="de-DE"/>
      </w:rPr>
      <w:drawing>
        <wp:anchor distT="0" distB="0" distL="114300" distR="114300" simplePos="0" relativeHeight="251664384" behindDoc="0" locked="0" layoutInCell="1" allowOverlap="1" wp14:anchorId="071FC6DA" wp14:editId="691C40AE">
          <wp:simplePos x="0" y="0"/>
          <wp:positionH relativeFrom="column">
            <wp:posOffset>-732468</wp:posOffset>
          </wp:positionH>
          <wp:positionV relativeFrom="paragraph">
            <wp:posOffset>153670</wp:posOffset>
          </wp:positionV>
          <wp:extent cx="7617460" cy="470535"/>
          <wp:effectExtent l="0" t="0" r="254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17460" cy="4705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10" w:rsidRDefault="003C4410" w:rsidP="00EE420B">
      <w:pPr>
        <w:spacing w:line="240" w:lineRule="auto"/>
      </w:pPr>
      <w:r>
        <w:separator/>
      </w:r>
    </w:p>
  </w:footnote>
  <w:footnote w:type="continuationSeparator" w:id="0">
    <w:p w:rsidR="003C4410" w:rsidRDefault="003C4410" w:rsidP="00EE42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0B" w:rsidRDefault="00945042">
    <w:pPr>
      <w:pStyle w:val="Kopfzeile"/>
    </w:pPr>
    <w:r w:rsidRPr="00B44C70">
      <w:rPr>
        <w:noProof/>
        <w:lang w:eastAsia="de-DE"/>
      </w:rPr>
      <mc:AlternateContent>
        <mc:Choice Requires="wps">
          <w:drawing>
            <wp:anchor distT="0" distB="0" distL="114300" distR="114300" simplePos="0" relativeHeight="251662336" behindDoc="0" locked="0" layoutInCell="1" allowOverlap="1" wp14:anchorId="3B5DB429" wp14:editId="14D5552D">
              <wp:simplePos x="0" y="0"/>
              <wp:positionH relativeFrom="column">
                <wp:posOffset>4937760</wp:posOffset>
              </wp:positionH>
              <wp:positionV relativeFrom="paragraph">
                <wp:posOffset>1273810</wp:posOffset>
              </wp:positionV>
              <wp:extent cx="1900555" cy="2876550"/>
              <wp:effectExtent l="0" t="0" r="4445" b="0"/>
              <wp:wrapSquare wrapText="bothSides"/>
              <wp:docPr id="6" name="Textfeld 6"/>
              <wp:cNvGraphicFramePr/>
              <a:graphic xmlns:a="http://schemas.openxmlformats.org/drawingml/2006/main">
                <a:graphicData uri="http://schemas.microsoft.com/office/word/2010/wordprocessingShape">
                  <wps:wsp>
                    <wps:cNvSpPr txBox="1"/>
                    <wps:spPr>
                      <a:xfrm>
                        <a:off x="0" y="0"/>
                        <a:ext cx="1900555" cy="2876550"/>
                      </a:xfrm>
                      <a:prstGeom prst="rect">
                        <a:avLst/>
                      </a:prstGeom>
                      <a:noFill/>
                      <a:ln w="6350">
                        <a:noFill/>
                      </a:ln>
                      <a:effectLst/>
                    </wps:spPr>
                    <wps:txbx>
                      <w:txbxContent>
                        <w:p w:rsidR="00155D94" w:rsidRPr="009C1619" w:rsidRDefault="00F6592E"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 xml:space="preserve">Landesfachgeschäftsstelle </w:t>
                          </w:r>
                          <w:r w:rsidR="00155D94" w:rsidRPr="009C1619">
                            <w:rPr>
                              <w:rFonts w:asciiTheme="minorHAnsi" w:hAnsiTheme="minorHAnsi" w:cstheme="minorHAnsi"/>
                              <w:b/>
                              <w:color w:val="auto"/>
                              <w:sz w:val="22"/>
                              <w:szCs w:val="22"/>
                            </w:rPr>
                            <w:t>München</w:t>
                          </w:r>
                        </w:p>
                        <w:p w:rsidR="00155D94" w:rsidRPr="009C1619" w:rsidRDefault="00155D94" w:rsidP="00155D94">
                          <w:pPr>
                            <w:pStyle w:val="EinfacherAbsatz"/>
                            <w:tabs>
                              <w:tab w:val="left" w:pos="2268"/>
                            </w:tabs>
                            <w:spacing w:afterLines="20" w:after="48"/>
                            <w:rPr>
                              <w:rFonts w:asciiTheme="minorHAnsi" w:hAnsiTheme="minorHAnsi" w:cstheme="minorHAnsi"/>
                              <w:color w:val="auto"/>
                              <w:sz w:val="22"/>
                              <w:szCs w:val="22"/>
                            </w:rPr>
                          </w:pPr>
                          <w:proofErr w:type="spellStart"/>
                          <w:r w:rsidRPr="009C1619">
                            <w:rPr>
                              <w:rFonts w:asciiTheme="minorHAnsi" w:hAnsiTheme="minorHAnsi" w:cstheme="minorHAnsi"/>
                              <w:color w:val="auto"/>
                              <w:sz w:val="22"/>
                              <w:szCs w:val="22"/>
                            </w:rPr>
                            <w:t>Pettenkoferstr</w:t>
                          </w:r>
                          <w:proofErr w:type="spellEnd"/>
                          <w:r w:rsidRPr="009C1619">
                            <w:rPr>
                              <w:rFonts w:asciiTheme="minorHAnsi" w:hAnsiTheme="minorHAnsi" w:cstheme="minorHAnsi"/>
                              <w:color w:val="auto"/>
                              <w:sz w:val="22"/>
                              <w:szCs w:val="22"/>
                            </w:rPr>
                            <w:t>. 10a</w:t>
                          </w:r>
                          <w:r>
                            <w:rPr>
                              <w:rFonts w:asciiTheme="minorHAnsi" w:hAnsiTheme="minorHAnsi" w:cstheme="minorHAnsi"/>
                              <w:color w:val="auto"/>
                              <w:sz w:val="22"/>
                              <w:szCs w:val="22"/>
                            </w:rPr>
                            <w:br/>
                          </w:r>
                          <w:r w:rsidRPr="009C1619">
                            <w:rPr>
                              <w:rFonts w:asciiTheme="minorHAnsi" w:hAnsiTheme="minorHAnsi" w:cstheme="minorHAnsi"/>
                              <w:color w:val="auto"/>
                              <w:sz w:val="22"/>
                              <w:szCs w:val="22"/>
                            </w:rPr>
                            <w:t>80336 München</w:t>
                          </w:r>
                        </w:p>
                        <w:p w:rsidR="00155D94" w:rsidRPr="00945042" w:rsidRDefault="00155D94" w:rsidP="00155D94">
                          <w:pPr>
                            <w:pStyle w:val="EinfacherAbsatz"/>
                            <w:tabs>
                              <w:tab w:val="left" w:pos="2268"/>
                            </w:tabs>
                            <w:spacing w:afterLines="20" w:after="48"/>
                            <w:rPr>
                              <w:rFonts w:asciiTheme="minorHAnsi" w:hAnsiTheme="minorHAnsi" w:cstheme="minorHAnsi"/>
                              <w:color w:val="auto"/>
                              <w:sz w:val="22"/>
                              <w:szCs w:val="22"/>
                            </w:rPr>
                          </w:pPr>
                          <w:r w:rsidRPr="00945042">
                            <w:rPr>
                              <w:rFonts w:asciiTheme="minorHAnsi" w:hAnsiTheme="minorHAnsi" w:cstheme="minorHAnsi"/>
                              <w:color w:val="auto"/>
                              <w:sz w:val="22"/>
                              <w:szCs w:val="22"/>
                            </w:rPr>
                            <w:t>Tel. 089/54 82 98‐63</w:t>
                          </w:r>
                          <w:r w:rsidRPr="00945042">
                            <w:rPr>
                              <w:rFonts w:asciiTheme="minorHAnsi" w:hAnsiTheme="minorHAnsi" w:cstheme="minorHAnsi"/>
                              <w:color w:val="auto"/>
                              <w:sz w:val="22"/>
                              <w:szCs w:val="22"/>
                            </w:rPr>
                            <w:br/>
                            <w:t>Fax 089/54 82 98‐18</w:t>
                          </w:r>
                        </w:p>
                        <w:p w:rsidR="00155D94" w:rsidRPr="00945042" w:rsidRDefault="003C4410" w:rsidP="00155D94">
                          <w:pPr>
                            <w:pStyle w:val="EinfacherAbsatz"/>
                            <w:tabs>
                              <w:tab w:val="left" w:pos="2268"/>
                            </w:tabs>
                            <w:spacing w:afterLines="20" w:after="48"/>
                            <w:rPr>
                              <w:rFonts w:asciiTheme="minorHAnsi" w:hAnsiTheme="minorHAnsi" w:cstheme="minorHAnsi"/>
                              <w:color w:val="000000" w:themeColor="text1"/>
                              <w:sz w:val="22"/>
                              <w:szCs w:val="22"/>
                            </w:rPr>
                          </w:pPr>
                          <w:hyperlink r:id="rId1" w:history="1">
                            <w:r w:rsidR="00155D94" w:rsidRPr="00945042">
                              <w:rPr>
                                <w:rStyle w:val="Hyperlink"/>
                                <w:rFonts w:asciiTheme="minorHAnsi" w:hAnsiTheme="minorHAnsi" w:cstheme="minorHAnsi"/>
                                <w:color w:val="000000" w:themeColor="text1"/>
                                <w:sz w:val="22"/>
                                <w:szCs w:val="22"/>
                                <w:u w:val="none"/>
                              </w:rPr>
                              <w:t>fa@bund‐naturschutz.de</w:t>
                            </w:r>
                          </w:hyperlink>
                          <w:r w:rsidR="00155D94" w:rsidRPr="00945042">
                            <w:rPr>
                              <w:rFonts w:asciiTheme="minorHAnsi" w:hAnsiTheme="minorHAnsi" w:cstheme="minorHAnsi"/>
                              <w:color w:val="000000" w:themeColor="text1"/>
                              <w:sz w:val="22"/>
                              <w:szCs w:val="22"/>
                            </w:rPr>
                            <w:br/>
                          </w:r>
                          <w:hyperlink r:id="rId2" w:history="1">
                            <w:r w:rsidR="00155D94" w:rsidRPr="00945042">
                              <w:rPr>
                                <w:rStyle w:val="Hyperlink"/>
                                <w:rFonts w:asciiTheme="minorHAnsi" w:hAnsiTheme="minorHAnsi" w:cstheme="minorHAnsi"/>
                                <w:color w:val="000000" w:themeColor="text1"/>
                                <w:sz w:val="22"/>
                                <w:szCs w:val="22"/>
                                <w:u w:val="none"/>
                              </w:rPr>
                              <w:t>www.bund‐naturschutz.de</w:t>
                            </w:r>
                          </w:hyperlink>
                        </w:p>
                        <w:p w:rsidR="00155D94" w:rsidRPr="00945042" w:rsidRDefault="00155D94" w:rsidP="00155D94">
                          <w:pPr>
                            <w:pStyle w:val="EinfacherAbsatz"/>
                            <w:tabs>
                              <w:tab w:val="left" w:pos="2268"/>
                            </w:tabs>
                            <w:spacing w:afterLines="20" w:after="48"/>
                            <w:rPr>
                              <w:rStyle w:val="Hyperlink"/>
                              <w:rFonts w:asciiTheme="minorHAnsi" w:hAnsiTheme="minorHAnsi" w:cstheme="minorHAnsi"/>
                              <w:color w:val="auto"/>
                              <w:spacing w:val="-1"/>
                              <w:sz w:val="22"/>
                              <w:szCs w:val="22"/>
                            </w:rPr>
                          </w:pPr>
                        </w:p>
                        <w:p w:rsidR="00155D94" w:rsidRPr="00A006D6" w:rsidRDefault="00155D94" w:rsidP="00155D94">
                          <w:pPr>
                            <w:pStyle w:val="EinfacherAbsatz"/>
                            <w:tabs>
                              <w:tab w:val="left" w:pos="2268"/>
                            </w:tabs>
                            <w:spacing w:afterLines="20" w:after="48"/>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t>München</w:t>
                          </w:r>
                          <w:r w:rsidRPr="00A006D6">
                            <w:rPr>
                              <w:rFonts w:asciiTheme="minorHAnsi" w:hAnsiTheme="minorHAnsi" w:cstheme="minorHAnsi"/>
                              <w:color w:val="auto"/>
                              <w:spacing w:val="-1"/>
                              <w:sz w:val="22"/>
                              <w:szCs w:val="22"/>
                            </w:rPr>
                            <w:t xml:space="preserve">, </w:t>
                          </w:r>
                          <w:r>
                            <w:rPr>
                              <w:rFonts w:asciiTheme="minorHAnsi" w:hAnsiTheme="minorHAnsi" w:cstheme="minorHAnsi"/>
                              <w:color w:val="auto"/>
                              <w:spacing w:val="-1"/>
                              <w:sz w:val="22"/>
                              <w:szCs w:val="22"/>
                            </w:rPr>
                            <w:br/>
                          </w:r>
                          <w:r w:rsidRPr="00A006D6">
                            <w:rPr>
                              <w:rFonts w:asciiTheme="minorHAnsi" w:hAnsiTheme="minorHAnsi" w:cstheme="minorHAnsi"/>
                              <w:color w:val="auto"/>
                              <w:spacing w:val="-1"/>
                              <w:sz w:val="22"/>
                              <w:szCs w:val="22"/>
                            </w:rPr>
                            <w:fldChar w:fldCharType="begin"/>
                          </w:r>
                          <w:r w:rsidRPr="00A006D6">
                            <w:rPr>
                              <w:rFonts w:asciiTheme="minorHAnsi" w:hAnsiTheme="minorHAnsi" w:cstheme="minorHAnsi"/>
                              <w:color w:val="auto"/>
                              <w:spacing w:val="-1"/>
                              <w:sz w:val="22"/>
                              <w:szCs w:val="22"/>
                            </w:rPr>
                            <w:instrText xml:space="preserve"> TIME \@ "d. MMMM yyyy" </w:instrText>
                          </w:r>
                          <w:r w:rsidRPr="00A006D6">
                            <w:rPr>
                              <w:rFonts w:asciiTheme="minorHAnsi" w:hAnsiTheme="minorHAnsi" w:cstheme="minorHAnsi"/>
                              <w:color w:val="auto"/>
                              <w:spacing w:val="-1"/>
                              <w:sz w:val="22"/>
                              <w:szCs w:val="22"/>
                            </w:rPr>
                            <w:fldChar w:fldCharType="separate"/>
                          </w:r>
                          <w:r w:rsidR="00E172F3">
                            <w:rPr>
                              <w:rFonts w:asciiTheme="minorHAnsi" w:hAnsiTheme="minorHAnsi" w:cstheme="minorHAnsi"/>
                              <w:noProof/>
                              <w:color w:val="auto"/>
                              <w:spacing w:val="-1"/>
                              <w:sz w:val="22"/>
                              <w:szCs w:val="22"/>
                            </w:rPr>
                            <w:t>15. November 2019</w:t>
                          </w:r>
                          <w:r w:rsidRPr="00A006D6">
                            <w:rPr>
                              <w:rFonts w:asciiTheme="minorHAnsi" w:hAnsiTheme="minorHAnsi" w:cstheme="minorHAnsi"/>
                              <w:color w:val="auto"/>
                              <w:spacing w:val="-1"/>
                              <w:sz w:val="22"/>
                              <w:szCs w:val="22"/>
                            </w:rPr>
                            <w:fldChar w:fldCharType="end"/>
                          </w:r>
                          <w:r w:rsidRPr="00A006D6">
                            <w:rPr>
                              <w:rFonts w:asciiTheme="minorHAnsi" w:hAnsiTheme="minorHAnsi" w:cstheme="minorHAnsi"/>
                              <w:color w:val="auto"/>
                              <w:spacing w:val="-1"/>
                              <w:sz w:val="22"/>
                              <w:szCs w:val="22"/>
                            </w:rPr>
                            <w:br/>
                          </w:r>
                          <w:r w:rsidR="00945042" w:rsidRPr="00EF055B">
                            <w:rPr>
                              <w:rFonts w:cs="Arial"/>
                              <w:sz w:val="20"/>
                              <w:szCs w:val="20"/>
                            </w:rPr>
                            <w:t xml:space="preserve">PM </w:t>
                          </w:r>
                          <w:r w:rsidR="00945042">
                            <w:rPr>
                              <w:rFonts w:cs="Arial"/>
                              <w:sz w:val="20"/>
                              <w:szCs w:val="20"/>
                            </w:rPr>
                            <w:t>xx/xx</w:t>
                          </w:r>
                          <w:r w:rsidR="00945042" w:rsidRPr="00EF055B">
                            <w:rPr>
                              <w:rFonts w:cs="Arial"/>
                              <w:sz w:val="20"/>
                              <w:szCs w:val="20"/>
                            </w:rPr>
                            <w:t>/FA</w:t>
                          </w:r>
                        </w:p>
                        <w:p w:rsidR="00155D94" w:rsidRPr="005C2CEB" w:rsidRDefault="00F6592E" w:rsidP="00155D94">
                          <w:pPr>
                            <w:pStyle w:val="EinfacherAbsatz"/>
                            <w:tabs>
                              <w:tab w:val="left" w:pos="2268"/>
                            </w:tabs>
                            <w:rPr>
                              <w:rFonts w:ascii="MetaLF" w:hAnsi="MetaLF" w:cs="MetaLF"/>
                              <w:color w:val="auto"/>
                              <w:spacing w:val="-1"/>
                              <w:sz w:val="22"/>
                              <w:szCs w:val="22"/>
                            </w:rPr>
                          </w:pPr>
                          <w:r>
                            <w:rPr>
                              <w:rFonts w:ascii="MetaLF" w:hAnsi="MetaLF" w:cs="MetaLF"/>
                              <w:color w:val="auto"/>
                              <w:spacing w:val="-1"/>
                              <w:sz w:val="22"/>
                              <w:szCs w:val="22"/>
                            </w:rPr>
                            <w:t>Wasser, Energie</w:t>
                          </w:r>
                        </w:p>
                        <w:p w:rsidR="00155D94" w:rsidRPr="005C2CEB" w:rsidRDefault="00155D94" w:rsidP="00155D94">
                          <w:pPr>
                            <w:pStyle w:val="EinfacherAbsatz"/>
                            <w:tabs>
                              <w:tab w:val="left" w:pos="2268"/>
                            </w:tabs>
                            <w:rPr>
                              <w:rFonts w:ascii="MetaLF" w:hAnsi="MetaLF" w:cs="MetaLF"/>
                              <w:color w:val="auto"/>
                              <w:spacing w:val="-1"/>
                              <w:sz w:val="22"/>
                              <w:szCs w:val="22"/>
                            </w:rPr>
                          </w:pPr>
                        </w:p>
                        <w:p w:rsidR="00155D94" w:rsidRPr="005C2CEB" w:rsidRDefault="00155D94" w:rsidP="00155D94">
                          <w:pPr>
                            <w:pStyle w:val="EinfacherAbsatz"/>
                            <w:tabs>
                              <w:tab w:val="left" w:pos="2268"/>
                            </w:tabs>
                            <w:rPr>
                              <w:rFonts w:ascii="MetaLF" w:hAnsi="MetaLF" w:cs="MetaLF"/>
                              <w:color w:val="auto"/>
                              <w:spacing w:val="-1"/>
                              <w:sz w:val="22"/>
                              <w:szCs w:val="22"/>
                            </w:rPr>
                          </w:pPr>
                        </w:p>
                        <w:p w:rsidR="00155D94" w:rsidRPr="005C2CEB" w:rsidRDefault="00155D94" w:rsidP="00155D94">
                          <w:pPr>
                            <w:pStyle w:val="EinfacherAbsatz"/>
                            <w:tabs>
                              <w:tab w:val="left" w:pos="2268"/>
                            </w:tabs>
                            <w:rPr>
                              <w:rFonts w:ascii="MetaLF" w:hAnsi="MetaLF" w:cs="MetaLF"/>
                              <w:color w:val="auto"/>
                              <w:spacing w:val="-1"/>
                              <w:sz w:val="22"/>
                              <w:szCs w:val="22"/>
                            </w:rPr>
                          </w:pPr>
                        </w:p>
                        <w:p w:rsidR="00155D94" w:rsidRPr="005C2CEB" w:rsidRDefault="00155D94" w:rsidP="00155D94">
                          <w:pPr>
                            <w:pStyle w:val="EinfacherAbsatz"/>
                            <w:tabs>
                              <w:tab w:val="left" w:pos="2268"/>
                            </w:tabs>
                            <w:rPr>
                              <w:rFonts w:ascii="MetaLF" w:hAnsi="MetaLF" w:cs="MetaLF"/>
                              <w:color w:val="auto"/>
                              <w:sz w:val="22"/>
                              <w:szCs w:val="22"/>
                            </w:rPr>
                          </w:pPr>
                        </w:p>
                        <w:p w:rsidR="00155D94" w:rsidRPr="005C2CEB" w:rsidRDefault="00155D94" w:rsidP="00155D94">
                          <w:pPr>
                            <w:pStyle w:val="EinfacherAbsatz"/>
                            <w:tabs>
                              <w:tab w:val="left" w:pos="2268"/>
                            </w:tabs>
                            <w:rPr>
                              <w:rFonts w:ascii="MetaLF" w:hAnsi="MetaLF" w:cs="MetaLF"/>
                              <w:color w:val="auto"/>
                              <w:sz w:val="22"/>
                              <w:szCs w:val="22"/>
                            </w:rPr>
                          </w:pPr>
                        </w:p>
                        <w:p w:rsidR="00155D94" w:rsidRPr="00375CD4" w:rsidRDefault="00155D94" w:rsidP="00155D94">
                          <w:pPr>
                            <w:tabs>
                              <w:tab w:val="left" w:pos="2268"/>
                            </w:tabs>
                            <w:spacing w:afterLines="40" w:after="96" w:line="264" w:lineRule="auto"/>
                            <w:rPr>
                              <w:rFonts w:ascii="MetaLF" w:hAnsi="MetaLF" w:cs="MetaLF"/>
                            </w:rPr>
                          </w:pPr>
                        </w:p>
                        <w:p w:rsidR="00155D94" w:rsidRPr="005C2CEB" w:rsidRDefault="00155D94" w:rsidP="00155D94">
                          <w:pPr>
                            <w:pStyle w:val="EinfacherAbsatz"/>
                            <w:tabs>
                              <w:tab w:val="left" w:pos="2268"/>
                            </w:tabs>
                            <w:rPr>
                              <w:rFonts w:ascii="MetaLF" w:hAnsi="MetaLF" w:cs="MetaLF"/>
                              <w:color w:val="auto"/>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z w:val="22"/>
                              <w:szCs w:val="22"/>
                            </w:rPr>
                          </w:pPr>
                        </w:p>
                        <w:p w:rsidR="00EE420B" w:rsidRPr="00945042" w:rsidRDefault="00EE420B" w:rsidP="00EE420B">
                          <w:pPr>
                            <w:pStyle w:val="EinfacherAbsatz"/>
                            <w:tabs>
                              <w:tab w:val="left" w:pos="2268"/>
                            </w:tabs>
                            <w:rPr>
                              <w:rFonts w:ascii="MetaLF" w:hAnsi="MetaLF" w:cs="MetaLF"/>
                              <w:color w:val="auto"/>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B429" id="_x0000_t202" coordsize="21600,21600" o:spt="202" path="m,l,21600r21600,l21600,xe">
              <v:stroke joinstyle="miter"/>
              <v:path gradientshapeok="t" o:connecttype="rect"/>
            </v:shapetype>
            <v:shape id="Textfeld 6" o:spid="_x0000_s1026" type="#_x0000_t202" style="position:absolute;margin-left:388.8pt;margin-top:100.3pt;width:149.6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" filled="f" stroked="f" strokeweight=".5pt">
              <v:textbox inset="0,0,0,0">
                <w:txbxContent>
                  <w:p w:rsidR="00155D94" w:rsidRPr="009C1619" w:rsidRDefault="00F6592E" w:rsidP="00155D94">
                    <w:pPr>
                      <w:pStyle w:val="EinfacherAbsatz"/>
                      <w:tabs>
                        <w:tab w:val="left" w:pos="2268"/>
                      </w:tabs>
                      <w:spacing w:afterLines="20" w:after="48"/>
                      <w:rPr>
                        <w:rFonts w:asciiTheme="minorHAnsi" w:hAnsiTheme="minorHAnsi" w:cstheme="minorHAnsi"/>
                        <w:b/>
                        <w:color w:val="auto"/>
                        <w:sz w:val="22"/>
                        <w:szCs w:val="22"/>
                      </w:rPr>
                    </w:pPr>
                    <w:r>
                      <w:rPr>
                        <w:rFonts w:asciiTheme="minorHAnsi" w:hAnsiTheme="minorHAnsi" w:cstheme="minorHAnsi"/>
                        <w:b/>
                        <w:color w:val="auto"/>
                        <w:sz w:val="22"/>
                        <w:szCs w:val="22"/>
                      </w:rPr>
                      <w:t xml:space="preserve">Landesfachgeschäftsstelle </w:t>
                    </w:r>
                    <w:r w:rsidR="00155D94" w:rsidRPr="009C1619">
                      <w:rPr>
                        <w:rFonts w:asciiTheme="minorHAnsi" w:hAnsiTheme="minorHAnsi" w:cstheme="minorHAnsi"/>
                        <w:b/>
                        <w:color w:val="auto"/>
                        <w:sz w:val="22"/>
                        <w:szCs w:val="22"/>
                      </w:rPr>
                      <w:t>München</w:t>
                    </w:r>
                  </w:p>
                  <w:p w:rsidR="00155D94" w:rsidRPr="009C1619" w:rsidRDefault="00155D94" w:rsidP="00155D94">
                    <w:pPr>
                      <w:pStyle w:val="EinfacherAbsatz"/>
                      <w:tabs>
                        <w:tab w:val="left" w:pos="2268"/>
                      </w:tabs>
                      <w:spacing w:afterLines="20" w:after="48"/>
                      <w:rPr>
                        <w:rFonts w:asciiTheme="minorHAnsi" w:hAnsiTheme="minorHAnsi" w:cstheme="minorHAnsi"/>
                        <w:color w:val="auto"/>
                        <w:sz w:val="22"/>
                        <w:szCs w:val="22"/>
                      </w:rPr>
                    </w:pPr>
                    <w:proofErr w:type="spellStart"/>
                    <w:r w:rsidRPr="009C1619">
                      <w:rPr>
                        <w:rFonts w:asciiTheme="minorHAnsi" w:hAnsiTheme="minorHAnsi" w:cstheme="minorHAnsi"/>
                        <w:color w:val="auto"/>
                        <w:sz w:val="22"/>
                        <w:szCs w:val="22"/>
                      </w:rPr>
                      <w:t>Pettenkoferstr</w:t>
                    </w:r>
                    <w:proofErr w:type="spellEnd"/>
                    <w:r w:rsidRPr="009C1619">
                      <w:rPr>
                        <w:rFonts w:asciiTheme="minorHAnsi" w:hAnsiTheme="minorHAnsi" w:cstheme="minorHAnsi"/>
                        <w:color w:val="auto"/>
                        <w:sz w:val="22"/>
                        <w:szCs w:val="22"/>
                      </w:rPr>
                      <w:t>. 10a</w:t>
                    </w:r>
                    <w:r>
                      <w:rPr>
                        <w:rFonts w:asciiTheme="minorHAnsi" w:hAnsiTheme="minorHAnsi" w:cstheme="minorHAnsi"/>
                        <w:color w:val="auto"/>
                        <w:sz w:val="22"/>
                        <w:szCs w:val="22"/>
                      </w:rPr>
                      <w:br/>
                    </w:r>
                    <w:r w:rsidRPr="009C1619">
                      <w:rPr>
                        <w:rFonts w:asciiTheme="minorHAnsi" w:hAnsiTheme="minorHAnsi" w:cstheme="minorHAnsi"/>
                        <w:color w:val="auto"/>
                        <w:sz w:val="22"/>
                        <w:szCs w:val="22"/>
                      </w:rPr>
                      <w:t>80336 München</w:t>
                    </w:r>
                  </w:p>
                  <w:p w:rsidR="00155D94" w:rsidRPr="00945042" w:rsidRDefault="00155D94" w:rsidP="00155D94">
                    <w:pPr>
                      <w:pStyle w:val="EinfacherAbsatz"/>
                      <w:tabs>
                        <w:tab w:val="left" w:pos="2268"/>
                      </w:tabs>
                      <w:spacing w:afterLines="20" w:after="48"/>
                      <w:rPr>
                        <w:rFonts w:asciiTheme="minorHAnsi" w:hAnsiTheme="minorHAnsi" w:cstheme="minorHAnsi"/>
                        <w:color w:val="auto"/>
                        <w:sz w:val="22"/>
                        <w:szCs w:val="22"/>
                      </w:rPr>
                    </w:pPr>
                    <w:r w:rsidRPr="00945042">
                      <w:rPr>
                        <w:rFonts w:asciiTheme="minorHAnsi" w:hAnsiTheme="minorHAnsi" w:cstheme="minorHAnsi"/>
                        <w:color w:val="auto"/>
                        <w:sz w:val="22"/>
                        <w:szCs w:val="22"/>
                      </w:rPr>
                      <w:t>Tel. 089/54 82 98‐63</w:t>
                    </w:r>
                    <w:r w:rsidRPr="00945042">
                      <w:rPr>
                        <w:rFonts w:asciiTheme="minorHAnsi" w:hAnsiTheme="minorHAnsi" w:cstheme="minorHAnsi"/>
                        <w:color w:val="auto"/>
                        <w:sz w:val="22"/>
                        <w:szCs w:val="22"/>
                      </w:rPr>
                      <w:br/>
                      <w:t>Fax 089/54 82 98‐18</w:t>
                    </w:r>
                  </w:p>
                  <w:p w:rsidR="00155D94" w:rsidRPr="00945042" w:rsidRDefault="003C4410" w:rsidP="00155D94">
                    <w:pPr>
                      <w:pStyle w:val="EinfacherAbsatz"/>
                      <w:tabs>
                        <w:tab w:val="left" w:pos="2268"/>
                      </w:tabs>
                      <w:spacing w:afterLines="20" w:after="48"/>
                      <w:rPr>
                        <w:rFonts w:asciiTheme="minorHAnsi" w:hAnsiTheme="minorHAnsi" w:cstheme="minorHAnsi"/>
                        <w:color w:val="000000" w:themeColor="text1"/>
                        <w:sz w:val="22"/>
                        <w:szCs w:val="22"/>
                      </w:rPr>
                    </w:pPr>
                    <w:hyperlink r:id="rId3" w:history="1">
                      <w:r w:rsidR="00155D94" w:rsidRPr="00945042">
                        <w:rPr>
                          <w:rStyle w:val="Hyperlink"/>
                          <w:rFonts w:asciiTheme="minorHAnsi" w:hAnsiTheme="minorHAnsi" w:cstheme="minorHAnsi"/>
                          <w:color w:val="000000" w:themeColor="text1"/>
                          <w:sz w:val="22"/>
                          <w:szCs w:val="22"/>
                          <w:u w:val="none"/>
                        </w:rPr>
                        <w:t>fa@bund‐naturschutz.de</w:t>
                      </w:r>
                    </w:hyperlink>
                    <w:r w:rsidR="00155D94" w:rsidRPr="00945042">
                      <w:rPr>
                        <w:rFonts w:asciiTheme="minorHAnsi" w:hAnsiTheme="minorHAnsi" w:cstheme="minorHAnsi"/>
                        <w:color w:val="000000" w:themeColor="text1"/>
                        <w:sz w:val="22"/>
                        <w:szCs w:val="22"/>
                      </w:rPr>
                      <w:br/>
                    </w:r>
                    <w:hyperlink r:id="rId4" w:history="1">
                      <w:r w:rsidR="00155D94" w:rsidRPr="00945042">
                        <w:rPr>
                          <w:rStyle w:val="Hyperlink"/>
                          <w:rFonts w:asciiTheme="minorHAnsi" w:hAnsiTheme="minorHAnsi" w:cstheme="minorHAnsi"/>
                          <w:color w:val="000000" w:themeColor="text1"/>
                          <w:sz w:val="22"/>
                          <w:szCs w:val="22"/>
                          <w:u w:val="none"/>
                        </w:rPr>
                        <w:t>www.bund‐naturschutz.de</w:t>
                      </w:r>
                    </w:hyperlink>
                  </w:p>
                  <w:p w:rsidR="00155D94" w:rsidRPr="00945042" w:rsidRDefault="00155D94" w:rsidP="00155D94">
                    <w:pPr>
                      <w:pStyle w:val="EinfacherAbsatz"/>
                      <w:tabs>
                        <w:tab w:val="left" w:pos="2268"/>
                      </w:tabs>
                      <w:spacing w:afterLines="20" w:after="48"/>
                      <w:rPr>
                        <w:rStyle w:val="Hyperlink"/>
                        <w:rFonts w:asciiTheme="minorHAnsi" w:hAnsiTheme="minorHAnsi" w:cstheme="minorHAnsi"/>
                        <w:color w:val="auto"/>
                        <w:spacing w:val="-1"/>
                        <w:sz w:val="22"/>
                        <w:szCs w:val="22"/>
                      </w:rPr>
                    </w:pPr>
                  </w:p>
                  <w:p w:rsidR="00155D94" w:rsidRPr="00A006D6" w:rsidRDefault="00155D94" w:rsidP="00155D94">
                    <w:pPr>
                      <w:pStyle w:val="EinfacherAbsatz"/>
                      <w:tabs>
                        <w:tab w:val="left" w:pos="2268"/>
                      </w:tabs>
                      <w:spacing w:afterLines="20" w:after="48"/>
                      <w:rPr>
                        <w:rFonts w:asciiTheme="minorHAnsi" w:hAnsiTheme="minorHAnsi" w:cstheme="minorHAnsi"/>
                        <w:color w:val="auto"/>
                        <w:spacing w:val="-1"/>
                        <w:sz w:val="22"/>
                        <w:szCs w:val="22"/>
                      </w:rPr>
                    </w:pPr>
                    <w:r>
                      <w:rPr>
                        <w:rFonts w:asciiTheme="minorHAnsi" w:hAnsiTheme="minorHAnsi" w:cstheme="minorHAnsi"/>
                        <w:color w:val="auto"/>
                        <w:spacing w:val="-1"/>
                        <w:sz w:val="22"/>
                        <w:szCs w:val="22"/>
                      </w:rPr>
                      <w:t>München</w:t>
                    </w:r>
                    <w:r w:rsidRPr="00A006D6">
                      <w:rPr>
                        <w:rFonts w:asciiTheme="minorHAnsi" w:hAnsiTheme="minorHAnsi" w:cstheme="minorHAnsi"/>
                        <w:color w:val="auto"/>
                        <w:spacing w:val="-1"/>
                        <w:sz w:val="22"/>
                        <w:szCs w:val="22"/>
                      </w:rPr>
                      <w:t xml:space="preserve">, </w:t>
                    </w:r>
                    <w:r>
                      <w:rPr>
                        <w:rFonts w:asciiTheme="minorHAnsi" w:hAnsiTheme="minorHAnsi" w:cstheme="minorHAnsi"/>
                        <w:color w:val="auto"/>
                        <w:spacing w:val="-1"/>
                        <w:sz w:val="22"/>
                        <w:szCs w:val="22"/>
                      </w:rPr>
                      <w:br/>
                    </w:r>
                    <w:r w:rsidRPr="00A006D6">
                      <w:rPr>
                        <w:rFonts w:asciiTheme="minorHAnsi" w:hAnsiTheme="minorHAnsi" w:cstheme="minorHAnsi"/>
                        <w:color w:val="auto"/>
                        <w:spacing w:val="-1"/>
                        <w:sz w:val="22"/>
                        <w:szCs w:val="22"/>
                      </w:rPr>
                      <w:fldChar w:fldCharType="begin"/>
                    </w:r>
                    <w:r w:rsidRPr="00A006D6">
                      <w:rPr>
                        <w:rFonts w:asciiTheme="minorHAnsi" w:hAnsiTheme="minorHAnsi" w:cstheme="minorHAnsi"/>
                        <w:color w:val="auto"/>
                        <w:spacing w:val="-1"/>
                        <w:sz w:val="22"/>
                        <w:szCs w:val="22"/>
                      </w:rPr>
                      <w:instrText xml:space="preserve"> TIME \@ "d. MMMM yyyy" </w:instrText>
                    </w:r>
                    <w:r w:rsidRPr="00A006D6">
                      <w:rPr>
                        <w:rFonts w:asciiTheme="minorHAnsi" w:hAnsiTheme="minorHAnsi" w:cstheme="minorHAnsi"/>
                        <w:color w:val="auto"/>
                        <w:spacing w:val="-1"/>
                        <w:sz w:val="22"/>
                        <w:szCs w:val="22"/>
                      </w:rPr>
                      <w:fldChar w:fldCharType="separate"/>
                    </w:r>
                    <w:r w:rsidR="00E172F3">
                      <w:rPr>
                        <w:rFonts w:asciiTheme="minorHAnsi" w:hAnsiTheme="minorHAnsi" w:cstheme="minorHAnsi"/>
                        <w:noProof/>
                        <w:color w:val="auto"/>
                        <w:spacing w:val="-1"/>
                        <w:sz w:val="22"/>
                        <w:szCs w:val="22"/>
                      </w:rPr>
                      <w:t>15. November 2019</w:t>
                    </w:r>
                    <w:r w:rsidRPr="00A006D6">
                      <w:rPr>
                        <w:rFonts w:asciiTheme="minorHAnsi" w:hAnsiTheme="minorHAnsi" w:cstheme="minorHAnsi"/>
                        <w:color w:val="auto"/>
                        <w:spacing w:val="-1"/>
                        <w:sz w:val="22"/>
                        <w:szCs w:val="22"/>
                      </w:rPr>
                      <w:fldChar w:fldCharType="end"/>
                    </w:r>
                    <w:r w:rsidRPr="00A006D6">
                      <w:rPr>
                        <w:rFonts w:asciiTheme="minorHAnsi" w:hAnsiTheme="minorHAnsi" w:cstheme="minorHAnsi"/>
                        <w:color w:val="auto"/>
                        <w:spacing w:val="-1"/>
                        <w:sz w:val="22"/>
                        <w:szCs w:val="22"/>
                      </w:rPr>
                      <w:br/>
                    </w:r>
                    <w:r w:rsidR="00945042" w:rsidRPr="00EF055B">
                      <w:rPr>
                        <w:rFonts w:cs="Arial"/>
                        <w:sz w:val="20"/>
                        <w:szCs w:val="20"/>
                      </w:rPr>
                      <w:t xml:space="preserve">PM </w:t>
                    </w:r>
                    <w:r w:rsidR="00945042">
                      <w:rPr>
                        <w:rFonts w:cs="Arial"/>
                        <w:sz w:val="20"/>
                        <w:szCs w:val="20"/>
                      </w:rPr>
                      <w:t>xx/xx</w:t>
                    </w:r>
                    <w:r w:rsidR="00945042" w:rsidRPr="00EF055B">
                      <w:rPr>
                        <w:rFonts w:cs="Arial"/>
                        <w:sz w:val="20"/>
                        <w:szCs w:val="20"/>
                      </w:rPr>
                      <w:t>/FA</w:t>
                    </w:r>
                  </w:p>
                  <w:p w:rsidR="00155D94" w:rsidRPr="005C2CEB" w:rsidRDefault="00F6592E" w:rsidP="00155D94">
                    <w:pPr>
                      <w:pStyle w:val="EinfacherAbsatz"/>
                      <w:tabs>
                        <w:tab w:val="left" w:pos="2268"/>
                      </w:tabs>
                      <w:rPr>
                        <w:rFonts w:ascii="MetaLF" w:hAnsi="MetaLF" w:cs="MetaLF"/>
                        <w:color w:val="auto"/>
                        <w:spacing w:val="-1"/>
                        <w:sz w:val="22"/>
                        <w:szCs w:val="22"/>
                      </w:rPr>
                    </w:pPr>
                    <w:r>
                      <w:rPr>
                        <w:rFonts w:ascii="MetaLF" w:hAnsi="MetaLF" w:cs="MetaLF"/>
                        <w:color w:val="auto"/>
                        <w:spacing w:val="-1"/>
                        <w:sz w:val="22"/>
                        <w:szCs w:val="22"/>
                      </w:rPr>
                      <w:t>Wasser, Energie</w:t>
                    </w:r>
                  </w:p>
                  <w:p w:rsidR="00155D94" w:rsidRPr="005C2CEB" w:rsidRDefault="00155D94" w:rsidP="00155D94">
                    <w:pPr>
                      <w:pStyle w:val="EinfacherAbsatz"/>
                      <w:tabs>
                        <w:tab w:val="left" w:pos="2268"/>
                      </w:tabs>
                      <w:rPr>
                        <w:rFonts w:ascii="MetaLF" w:hAnsi="MetaLF" w:cs="MetaLF"/>
                        <w:color w:val="auto"/>
                        <w:spacing w:val="-1"/>
                        <w:sz w:val="22"/>
                        <w:szCs w:val="22"/>
                      </w:rPr>
                    </w:pPr>
                  </w:p>
                  <w:p w:rsidR="00155D94" w:rsidRPr="005C2CEB" w:rsidRDefault="00155D94" w:rsidP="00155D94">
                    <w:pPr>
                      <w:pStyle w:val="EinfacherAbsatz"/>
                      <w:tabs>
                        <w:tab w:val="left" w:pos="2268"/>
                      </w:tabs>
                      <w:rPr>
                        <w:rFonts w:ascii="MetaLF" w:hAnsi="MetaLF" w:cs="MetaLF"/>
                        <w:color w:val="auto"/>
                        <w:spacing w:val="-1"/>
                        <w:sz w:val="22"/>
                        <w:szCs w:val="22"/>
                      </w:rPr>
                    </w:pPr>
                  </w:p>
                  <w:p w:rsidR="00155D94" w:rsidRPr="005C2CEB" w:rsidRDefault="00155D94" w:rsidP="00155D94">
                    <w:pPr>
                      <w:pStyle w:val="EinfacherAbsatz"/>
                      <w:tabs>
                        <w:tab w:val="left" w:pos="2268"/>
                      </w:tabs>
                      <w:rPr>
                        <w:rFonts w:ascii="MetaLF" w:hAnsi="MetaLF" w:cs="MetaLF"/>
                        <w:color w:val="auto"/>
                        <w:spacing w:val="-1"/>
                        <w:sz w:val="22"/>
                        <w:szCs w:val="22"/>
                      </w:rPr>
                    </w:pPr>
                  </w:p>
                  <w:p w:rsidR="00155D94" w:rsidRPr="005C2CEB" w:rsidRDefault="00155D94" w:rsidP="00155D94">
                    <w:pPr>
                      <w:pStyle w:val="EinfacherAbsatz"/>
                      <w:tabs>
                        <w:tab w:val="left" w:pos="2268"/>
                      </w:tabs>
                      <w:rPr>
                        <w:rFonts w:ascii="MetaLF" w:hAnsi="MetaLF" w:cs="MetaLF"/>
                        <w:color w:val="auto"/>
                        <w:sz w:val="22"/>
                        <w:szCs w:val="22"/>
                      </w:rPr>
                    </w:pPr>
                  </w:p>
                  <w:p w:rsidR="00155D94" w:rsidRPr="005C2CEB" w:rsidRDefault="00155D94" w:rsidP="00155D94">
                    <w:pPr>
                      <w:pStyle w:val="EinfacherAbsatz"/>
                      <w:tabs>
                        <w:tab w:val="left" w:pos="2268"/>
                      </w:tabs>
                      <w:rPr>
                        <w:rFonts w:ascii="MetaLF" w:hAnsi="MetaLF" w:cs="MetaLF"/>
                        <w:color w:val="auto"/>
                        <w:sz w:val="22"/>
                        <w:szCs w:val="22"/>
                      </w:rPr>
                    </w:pPr>
                  </w:p>
                  <w:p w:rsidR="00155D94" w:rsidRPr="00375CD4" w:rsidRDefault="00155D94" w:rsidP="00155D94">
                    <w:pPr>
                      <w:tabs>
                        <w:tab w:val="left" w:pos="2268"/>
                      </w:tabs>
                      <w:spacing w:afterLines="40" w:after="96" w:line="264" w:lineRule="auto"/>
                      <w:rPr>
                        <w:rFonts w:ascii="MetaLF" w:hAnsi="MetaLF" w:cs="MetaLF"/>
                      </w:rPr>
                    </w:pPr>
                  </w:p>
                  <w:p w:rsidR="00155D94" w:rsidRPr="005C2CEB" w:rsidRDefault="00155D94" w:rsidP="00155D94">
                    <w:pPr>
                      <w:pStyle w:val="EinfacherAbsatz"/>
                      <w:tabs>
                        <w:tab w:val="left" w:pos="2268"/>
                      </w:tabs>
                      <w:rPr>
                        <w:rFonts w:ascii="MetaLF" w:hAnsi="MetaLF" w:cs="MetaLF"/>
                        <w:color w:val="auto"/>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pacing w:val="-1"/>
                        <w:sz w:val="22"/>
                        <w:szCs w:val="22"/>
                      </w:rPr>
                    </w:pPr>
                  </w:p>
                  <w:p w:rsidR="00396F5A" w:rsidRPr="00945042" w:rsidRDefault="00396F5A" w:rsidP="00396F5A">
                    <w:pPr>
                      <w:pStyle w:val="EinfacherAbsatz"/>
                      <w:tabs>
                        <w:tab w:val="left" w:pos="2268"/>
                      </w:tabs>
                      <w:rPr>
                        <w:rFonts w:ascii="MetaLF" w:hAnsi="MetaLF" w:cs="MetaLF"/>
                        <w:color w:val="auto"/>
                        <w:sz w:val="22"/>
                        <w:szCs w:val="22"/>
                      </w:rPr>
                    </w:pPr>
                  </w:p>
                  <w:p w:rsidR="00EE420B" w:rsidRPr="00945042" w:rsidRDefault="00EE420B" w:rsidP="00EE420B">
                    <w:pPr>
                      <w:pStyle w:val="EinfacherAbsatz"/>
                      <w:tabs>
                        <w:tab w:val="left" w:pos="2268"/>
                      </w:tabs>
                      <w:rPr>
                        <w:rFonts w:ascii="MetaLF" w:hAnsi="MetaLF" w:cs="MetaLF"/>
                        <w:color w:val="auto"/>
                        <w:sz w:val="22"/>
                        <w:szCs w:val="22"/>
                      </w:rPr>
                    </w:pPr>
                  </w:p>
                </w:txbxContent>
              </v:textbox>
              <w10:wrap type="square"/>
            </v:shape>
          </w:pict>
        </mc:Fallback>
      </mc:AlternateContent>
    </w:r>
    <w:r w:rsidR="00EE420B" w:rsidRPr="00B44C70">
      <w:rPr>
        <w:noProof/>
        <w:lang w:eastAsia="de-DE"/>
      </w:rPr>
      <mc:AlternateContent>
        <mc:Choice Requires="wps">
          <w:drawing>
            <wp:anchor distT="0" distB="0" distL="114300" distR="114300" simplePos="0" relativeHeight="251661312" behindDoc="0" locked="0" layoutInCell="1" allowOverlap="1" wp14:anchorId="30587F7F" wp14:editId="4E1FF743">
              <wp:simplePos x="0" y="0"/>
              <wp:positionH relativeFrom="column">
                <wp:posOffset>4720590</wp:posOffset>
              </wp:positionH>
              <wp:positionV relativeFrom="paragraph">
                <wp:posOffset>1263650</wp:posOffset>
              </wp:positionV>
              <wp:extent cx="0" cy="7945120"/>
              <wp:effectExtent l="0" t="0" r="19050" b="17780"/>
              <wp:wrapNone/>
              <wp:docPr id="32" name="Gerade Verbindung 32"/>
              <wp:cNvGraphicFramePr/>
              <a:graphic xmlns:a="http://schemas.openxmlformats.org/drawingml/2006/main">
                <a:graphicData uri="http://schemas.microsoft.com/office/word/2010/wordprocessingShape">
                  <wps:wsp>
                    <wps:cNvCnPr/>
                    <wps:spPr>
                      <a:xfrm>
                        <a:off x="0" y="0"/>
                        <a:ext cx="0" cy="7945120"/>
                      </a:xfrm>
                      <a:prstGeom prst="line">
                        <a:avLst/>
                      </a:prstGeom>
                      <a:ln w="19050" cap="rnd">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FDD627" id="Gerade Verbindung 3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7pt,99.5pt" to="371.7pt,7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" strokecolor="#5a5a5a [2109]" strokeweight="1.5pt">
              <v:stroke dashstyle="1 1" endcap="round"/>
            </v:line>
          </w:pict>
        </mc:Fallback>
      </mc:AlternateContent>
    </w:r>
    <w:r w:rsidR="00EE420B" w:rsidRPr="003F1154">
      <w:rPr>
        <w:rFonts w:ascii="Klavika Medium Md" w:hAnsi="Klavika Medium Md"/>
        <w:noProof/>
        <w:sz w:val="24"/>
        <w:szCs w:val="24"/>
        <w:lang w:eastAsia="de-DE"/>
      </w:rPr>
      <w:drawing>
        <wp:anchor distT="0" distB="0" distL="114300" distR="114300" simplePos="0" relativeHeight="251659264" behindDoc="1" locked="1" layoutInCell="1" allowOverlap="1" wp14:anchorId="3FE5A712" wp14:editId="684744F0">
          <wp:simplePos x="0" y="0"/>
          <wp:positionH relativeFrom="page">
            <wp:align>left</wp:align>
          </wp:positionH>
          <wp:positionV relativeFrom="page">
            <wp:posOffset>-7620</wp:posOffset>
          </wp:positionV>
          <wp:extent cx="7590790" cy="198056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 Pressemitteilung mit Logo.png"/>
                  <pic:cNvPicPr/>
                </pic:nvPicPr>
                <pic:blipFill>
                  <a:blip r:embed="rId5">
                    <a:extLst>
                      <a:ext uri="{28A0092B-C50C-407E-A947-70E740481C1C}">
                        <a14:useLocalDpi xmlns:a14="http://schemas.microsoft.com/office/drawing/2010/main" val="0"/>
                      </a:ext>
                    </a:extLst>
                  </a:blip>
                  <a:stretch>
                    <a:fillRect/>
                  </a:stretch>
                </pic:blipFill>
                <pic:spPr>
                  <a:xfrm>
                    <a:off x="0" y="0"/>
                    <a:ext cx="7590790" cy="198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D54B4"/>
    <w:multiLevelType w:val="multilevel"/>
    <w:tmpl w:val="8A7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5210"/>
    <w:multiLevelType w:val="hybridMultilevel"/>
    <w:tmpl w:val="5BECE040"/>
    <w:lvl w:ilvl="0" w:tplc="E062A17A">
      <w:start w:val="40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AD"/>
    <w:rsid w:val="00031801"/>
    <w:rsid w:val="00054D78"/>
    <w:rsid w:val="00087F60"/>
    <w:rsid w:val="001165AA"/>
    <w:rsid w:val="001314FC"/>
    <w:rsid w:val="00155D94"/>
    <w:rsid w:val="002136D4"/>
    <w:rsid w:val="00236031"/>
    <w:rsid w:val="00282BA2"/>
    <w:rsid w:val="0036038B"/>
    <w:rsid w:val="00396F5A"/>
    <w:rsid w:val="003C4410"/>
    <w:rsid w:val="004F3896"/>
    <w:rsid w:val="005B0FDD"/>
    <w:rsid w:val="005F642A"/>
    <w:rsid w:val="006202DD"/>
    <w:rsid w:val="00634722"/>
    <w:rsid w:val="00634B19"/>
    <w:rsid w:val="006A3A92"/>
    <w:rsid w:val="006B52C9"/>
    <w:rsid w:val="006F37B4"/>
    <w:rsid w:val="00744291"/>
    <w:rsid w:val="00800EAD"/>
    <w:rsid w:val="00881554"/>
    <w:rsid w:val="00905A9F"/>
    <w:rsid w:val="00945042"/>
    <w:rsid w:val="009B4F8A"/>
    <w:rsid w:val="00A11D8C"/>
    <w:rsid w:val="00AC0716"/>
    <w:rsid w:val="00B44C70"/>
    <w:rsid w:val="00C51FFF"/>
    <w:rsid w:val="00D57270"/>
    <w:rsid w:val="00D63486"/>
    <w:rsid w:val="00DD0DB8"/>
    <w:rsid w:val="00E172F3"/>
    <w:rsid w:val="00E67EB3"/>
    <w:rsid w:val="00E91323"/>
    <w:rsid w:val="00EE420B"/>
    <w:rsid w:val="00EF7800"/>
    <w:rsid w:val="00F239EE"/>
    <w:rsid w:val="00F6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7A7CA-C446-4AE0-9525-BCE6378D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36031"/>
    <w:pPr>
      <w:spacing w:after="0"/>
    </w:pPr>
  </w:style>
  <w:style w:type="paragraph" w:styleId="berschrift2">
    <w:name w:val="heading 2"/>
    <w:basedOn w:val="Standard"/>
    <w:link w:val="berschrift2Zchn"/>
    <w:uiPriority w:val="9"/>
    <w:qFormat/>
    <w:rsid w:val="00F6592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rsid w:val="00236031"/>
    <w:rPr>
      <w:b/>
      <w:bCs/>
    </w:rPr>
  </w:style>
  <w:style w:type="paragraph" w:customStyle="1" w:styleId="Flietext">
    <w:name w:val="Fließtext"/>
    <w:basedOn w:val="Standard"/>
    <w:link w:val="FlietextZchn"/>
    <w:qFormat/>
    <w:rsid w:val="006A3A92"/>
    <w:rPr>
      <w:lang w:val="en-US"/>
    </w:r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6A3A92"/>
    <w:rPr>
      <w:lang w:val="en-US"/>
    </w:rPr>
  </w:style>
  <w:style w:type="paragraph" w:customStyle="1" w:styleId="berschrift">
    <w:name w:val="Überschrift"/>
    <w:basedOn w:val="Standard"/>
    <w:link w:val="berschriftZchn"/>
    <w:qFormat/>
    <w:rsid w:val="002136D4"/>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paragraph" w:customStyle="1" w:styleId="EinfacherAbsatz">
    <w:name w:val="[Einfacher Absatz]"/>
    <w:basedOn w:val="Standard"/>
    <w:link w:val="EinfacherAbsatzZchn"/>
    <w:uiPriority w:val="99"/>
    <w:rsid w:val="00396F5A"/>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berschriftZchn">
    <w:name w:val="Überschrift Zchn"/>
    <w:basedOn w:val="Absatz-Standardschriftart"/>
    <w:link w:val="berschrift"/>
    <w:rsid w:val="002136D4"/>
    <w:rPr>
      <w:b/>
      <w:color w:val="74A510" w:themeColor="background2" w:themeShade="80"/>
      <w:sz w:val="52"/>
      <w:szCs w:val="52"/>
    </w:rPr>
  </w:style>
  <w:style w:type="character" w:customStyle="1" w:styleId="EinfacherAbsatzZchn">
    <w:name w:val="[Einfacher Absatz] Zchn"/>
    <w:basedOn w:val="Absatz-Standardschriftart"/>
    <w:link w:val="EinfacherAbsatz"/>
    <w:uiPriority w:val="99"/>
    <w:rsid w:val="00396F5A"/>
    <w:rPr>
      <w:rFonts w:ascii="Minion Pro" w:hAnsi="Minion Pro" w:cs="Minion Pro"/>
      <w:color w:val="000000"/>
      <w:sz w:val="24"/>
      <w:szCs w:val="24"/>
    </w:rPr>
  </w:style>
  <w:style w:type="character" w:styleId="Hyperlink">
    <w:name w:val="Hyperlink"/>
    <w:basedOn w:val="Absatz-Standardschriftart"/>
    <w:uiPriority w:val="99"/>
    <w:unhideWhenUsed/>
    <w:rsid w:val="00396F5A"/>
    <w:rPr>
      <w:color w:val="E68200" w:themeColor="hyperlink"/>
      <w:u w:val="single"/>
    </w:rPr>
  </w:style>
  <w:style w:type="paragraph" w:styleId="Textkrper">
    <w:name w:val="Body Text"/>
    <w:basedOn w:val="Standard"/>
    <w:link w:val="TextkrperZchn"/>
    <w:uiPriority w:val="99"/>
    <w:unhideWhenUsed/>
    <w:rsid w:val="00F6592E"/>
    <w:pPr>
      <w:spacing w:after="220" w:line="220" w:lineRule="atLeast"/>
      <w:jc w:val="both"/>
    </w:pPr>
    <w:rPr>
      <w:rFonts w:ascii="Arial" w:hAnsi="Arial" w:cs="Arial"/>
      <w:spacing w:val="-5"/>
      <w:sz w:val="20"/>
      <w:szCs w:val="20"/>
      <w:lang w:eastAsia="de-DE"/>
    </w:rPr>
  </w:style>
  <w:style w:type="character" w:customStyle="1" w:styleId="TextkrperZchn">
    <w:name w:val="Textkörper Zchn"/>
    <w:basedOn w:val="Absatz-Standardschriftart"/>
    <w:link w:val="Textkrper"/>
    <w:uiPriority w:val="99"/>
    <w:rsid w:val="00F6592E"/>
    <w:rPr>
      <w:rFonts w:ascii="Arial" w:hAnsi="Arial" w:cs="Arial"/>
      <w:spacing w:val="-5"/>
      <w:sz w:val="20"/>
      <w:szCs w:val="20"/>
      <w:lang w:eastAsia="de-DE"/>
    </w:rPr>
  </w:style>
  <w:style w:type="table" w:styleId="Tabellenraster">
    <w:name w:val="Table Grid"/>
    <w:basedOn w:val="NormaleTabelle"/>
    <w:uiPriority w:val="59"/>
    <w:rsid w:val="00F6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6592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659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rsid w:val="0088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5326">
      <w:bodyDiv w:val="1"/>
      <w:marLeft w:val="0"/>
      <w:marRight w:val="0"/>
      <w:marTop w:val="0"/>
      <w:marBottom w:val="0"/>
      <w:divBdr>
        <w:top w:val="none" w:sz="0" w:space="0" w:color="auto"/>
        <w:left w:val="none" w:sz="0" w:space="0" w:color="auto"/>
        <w:bottom w:val="none" w:sz="0" w:space="0" w:color="auto"/>
        <w:right w:val="none" w:sz="0" w:space="0" w:color="auto"/>
      </w:divBdr>
    </w:div>
    <w:div w:id="399059527">
      <w:bodyDiv w:val="1"/>
      <w:marLeft w:val="0"/>
      <w:marRight w:val="0"/>
      <w:marTop w:val="0"/>
      <w:marBottom w:val="0"/>
      <w:divBdr>
        <w:top w:val="none" w:sz="0" w:space="0" w:color="auto"/>
        <w:left w:val="none" w:sz="0" w:space="0" w:color="auto"/>
        <w:bottom w:val="none" w:sz="0" w:space="0" w:color="auto"/>
        <w:right w:val="none" w:sz="0" w:space="0" w:color="auto"/>
      </w:divBdr>
    </w:div>
    <w:div w:id="519273022">
      <w:bodyDiv w:val="1"/>
      <w:marLeft w:val="0"/>
      <w:marRight w:val="0"/>
      <w:marTop w:val="0"/>
      <w:marBottom w:val="0"/>
      <w:divBdr>
        <w:top w:val="none" w:sz="0" w:space="0" w:color="auto"/>
        <w:left w:val="none" w:sz="0" w:space="0" w:color="auto"/>
        <w:bottom w:val="none" w:sz="0" w:space="0" w:color="auto"/>
        <w:right w:val="none" w:sz="0" w:space="0" w:color="auto"/>
      </w:divBdr>
    </w:div>
    <w:div w:id="754085778">
      <w:bodyDiv w:val="1"/>
      <w:marLeft w:val="0"/>
      <w:marRight w:val="0"/>
      <w:marTop w:val="0"/>
      <w:marBottom w:val="0"/>
      <w:divBdr>
        <w:top w:val="none" w:sz="0" w:space="0" w:color="auto"/>
        <w:left w:val="none" w:sz="0" w:space="0" w:color="auto"/>
        <w:bottom w:val="none" w:sz="0" w:space="0" w:color="auto"/>
        <w:right w:val="none" w:sz="0" w:space="0" w:color="auto"/>
      </w:divBdr>
    </w:div>
    <w:div w:id="843276199">
      <w:bodyDiv w:val="1"/>
      <w:marLeft w:val="0"/>
      <w:marRight w:val="0"/>
      <w:marTop w:val="0"/>
      <w:marBottom w:val="0"/>
      <w:divBdr>
        <w:top w:val="none" w:sz="0" w:space="0" w:color="auto"/>
        <w:left w:val="none" w:sz="0" w:space="0" w:color="auto"/>
        <w:bottom w:val="none" w:sz="0" w:space="0" w:color="auto"/>
        <w:right w:val="none" w:sz="0" w:space="0" w:color="auto"/>
      </w:divBdr>
    </w:div>
    <w:div w:id="8826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ergieatlas.bayern.de/thema_wasser/daten.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fa@bund&#8208;naturschutz.de" TargetMode="External"/><Relationship Id="rId2" Type="http://schemas.openxmlformats.org/officeDocument/2006/relationships/hyperlink" Target="http://www.bund&#8208;naturschutz.de" TargetMode="External"/><Relationship Id="rId1" Type="http://schemas.openxmlformats.org/officeDocument/2006/relationships/hyperlink" Target="mailto:fa@bund&#8208;naturschutz.de" TargetMode="External"/><Relationship Id="rId5" Type="http://schemas.openxmlformats.org/officeDocument/2006/relationships/image" Target="media/image3.png"/><Relationship Id="rId4" Type="http://schemas.openxmlformats.org/officeDocument/2006/relationships/hyperlink" Target="http://www.bund&#8208;naturschut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Presse\Vorlagen\BN%20Pressemitteilung_M&#252;nchen_Vorlage.dotx" TargetMode="Externa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BN Pressemitteilung_München_Vorlage</Template>
  <TotalTime>0</TotalTime>
  <Pages>5</Pages>
  <Words>1152</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annemarieraeder</dc:creator>
  <cp:keywords/>
  <dc:description/>
  <cp:lastModifiedBy>annemarieraeder</cp:lastModifiedBy>
  <cp:revision>6</cp:revision>
  <cp:lastPrinted>2014-09-25T10:40:00Z</cp:lastPrinted>
  <dcterms:created xsi:type="dcterms:W3CDTF">2019-11-14T17:11:00Z</dcterms:created>
  <dcterms:modified xsi:type="dcterms:W3CDTF">2019-11-15T11:06:00Z</dcterms:modified>
</cp:coreProperties>
</file>